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华文中宋" w:hAnsi="华文中宋" w:eastAsia="华文中宋" w:cs="Times New Roman"/>
          <w:b/>
          <w:color w:val="FF0000"/>
          <w:spacing w:val="20"/>
          <w:w w:val="70"/>
          <w:sz w:val="32"/>
          <w:szCs w:val="32"/>
        </w:rPr>
      </w:pPr>
    </w:p>
    <w:p>
      <w:pPr>
        <w:spacing w:line="440" w:lineRule="exact"/>
        <w:jc w:val="center"/>
        <w:rPr>
          <w:rFonts w:hint="eastAsia" w:ascii="华文中宋" w:hAnsi="华文中宋" w:eastAsia="华文中宋" w:cs="Times New Roman"/>
          <w:b/>
          <w:color w:val="FF0000"/>
          <w:spacing w:val="20"/>
          <w:w w:val="70"/>
          <w:sz w:val="32"/>
          <w:szCs w:val="32"/>
        </w:rPr>
      </w:pPr>
    </w:p>
    <w:p>
      <w:pPr>
        <w:spacing w:line="440" w:lineRule="exact"/>
        <w:jc w:val="both"/>
        <w:rPr>
          <w:rFonts w:hint="eastAsia" w:ascii="华文中宋" w:hAnsi="华文中宋" w:eastAsia="华文中宋" w:cs="Times New Roman"/>
          <w:b/>
          <w:color w:val="FF0000"/>
          <w:spacing w:val="20"/>
          <w:w w:val="70"/>
          <w:sz w:val="32"/>
          <w:szCs w:val="32"/>
        </w:rPr>
      </w:pPr>
    </w:p>
    <w:p>
      <w:pPr>
        <w:spacing w:line="440" w:lineRule="exact"/>
        <w:jc w:val="center"/>
        <w:rPr>
          <w:rFonts w:hint="eastAsia" w:ascii="华文中宋" w:hAnsi="华文中宋" w:eastAsia="华文中宋" w:cs="Times New Roman"/>
          <w:b/>
          <w:color w:val="FF0000"/>
          <w:spacing w:val="20"/>
          <w:w w:val="70"/>
          <w:sz w:val="32"/>
          <w:szCs w:val="32"/>
        </w:rPr>
      </w:pPr>
    </w:p>
    <w:p>
      <w:pPr>
        <w:pStyle w:val="2"/>
        <w:rPr>
          <w:rFonts w:hint="eastAsia"/>
          <w:sz w:val="32"/>
          <w:szCs w:val="32"/>
        </w:rPr>
      </w:pPr>
    </w:p>
    <w:p>
      <w:pPr>
        <w:spacing w:before="312" w:beforeLines="100"/>
        <w:jc w:val="center"/>
        <w:rPr>
          <w:rFonts w:hint="eastAsia" w:ascii="仿宋_GB2312" w:hAnsi="华文中宋" w:eastAsia="仿宋_GB2312"/>
          <w:spacing w:val="-10"/>
          <w:sz w:val="32"/>
          <w:szCs w:val="32"/>
        </w:rPr>
      </w:pPr>
      <w:r>
        <w:rPr>
          <w:rFonts w:hint="eastAsia" w:ascii="仿宋_GB2312" w:hAnsi="华文中宋" w:eastAsia="仿宋_GB2312"/>
          <w:spacing w:val="-10"/>
          <w:sz w:val="32"/>
          <w:szCs w:val="32"/>
        </w:rPr>
        <w:t>阜消</w:t>
      </w:r>
      <w:r>
        <w:rPr>
          <w:rFonts w:hint="eastAsia" w:ascii="仿宋_GB2312" w:hAnsi="华文中宋" w:eastAsia="仿宋_GB2312"/>
          <w:spacing w:val="-10"/>
          <w:sz w:val="32"/>
          <w:szCs w:val="32"/>
          <w:lang w:eastAsia="zh-CN"/>
        </w:rPr>
        <w:t>安委</w:t>
      </w:r>
      <w:r>
        <w:rPr>
          <w:rFonts w:hint="eastAsia" w:ascii="仿宋_GB2312" w:hAnsi="华文中宋" w:eastAsia="仿宋_GB2312"/>
          <w:spacing w:val="-10"/>
          <w:sz w:val="32"/>
          <w:szCs w:val="32"/>
        </w:rPr>
        <w:t>〔202</w:t>
      </w:r>
      <w:r>
        <w:rPr>
          <w:rFonts w:hint="eastAsia" w:ascii="仿宋_GB2312" w:hAnsi="华文中宋" w:eastAsia="仿宋_GB2312"/>
          <w:spacing w:val="-10"/>
          <w:sz w:val="32"/>
          <w:szCs w:val="32"/>
          <w:lang w:val="en-US" w:eastAsia="zh-CN"/>
        </w:rPr>
        <w:t>1</w:t>
      </w:r>
      <w:r>
        <w:rPr>
          <w:rFonts w:hint="eastAsia" w:ascii="仿宋_GB2312" w:hAnsi="华文中宋" w:eastAsia="仿宋_GB2312"/>
          <w:spacing w:val="-10"/>
          <w:sz w:val="32"/>
          <w:szCs w:val="32"/>
        </w:rPr>
        <w:t>〕</w:t>
      </w:r>
      <w:r>
        <w:rPr>
          <w:rFonts w:hint="eastAsia" w:ascii="仿宋_GB2312" w:hAnsi="华文中宋" w:eastAsia="仿宋_GB2312"/>
          <w:spacing w:val="-10"/>
          <w:sz w:val="32"/>
          <w:szCs w:val="32"/>
          <w:lang w:val="en-US" w:eastAsia="zh-CN"/>
        </w:rPr>
        <w:t>14</w:t>
      </w:r>
      <w:r>
        <w:rPr>
          <w:rFonts w:hint="eastAsia" w:ascii="仿宋_GB2312" w:hAnsi="华文中宋" w:eastAsia="仿宋_GB2312"/>
          <w:spacing w:val="-10"/>
          <w:sz w:val="32"/>
          <w:szCs w:val="32"/>
        </w:rPr>
        <w:t>号</w:t>
      </w:r>
    </w:p>
    <w:p>
      <w:pPr>
        <w:spacing w:line="600" w:lineRule="exact"/>
        <w:rPr>
          <w:rFonts w:hint="eastAsia"/>
          <w:sz w:val="20"/>
          <w:szCs w:val="20"/>
        </w:rPr>
      </w:pPr>
      <w:r>
        <w:rPr>
          <w:rFonts w:hint="eastAsia"/>
        </w:rPr>
        <w:t xml:space="preserve">                                                 </w:t>
      </w:r>
    </w:p>
    <w:p>
      <w:pPr>
        <w:jc w:val="center"/>
        <w:rPr>
          <w:rFonts w:hint="eastAsia"/>
          <w:b/>
          <w:bCs/>
          <w:sz w:val="44"/>
          <w:szCs w:val="44"/>
        </w:rPr>
      </w:pPr>
      <w:r>
        <w:rPr>
          <w:rFonts w:hint="eastAsia"/>
          <w:b/>
          <w:bCs/>
          <w:sz w:val="44"/>
          <w:szCs w:val="44"/>
          <w:lang w:eastAsia="zh-CN"/>
        </w:rPr>
        <w:t>阜平县</w:t>
      </w:r>
      <w:r>
        <w:rPr>
          <w:rFonts w:hint="eastAsia"/>
          <w:b/>
          <w:bCs/>
          <w:sz w:val="44"/>
          <w:szCs w:val="44"/>
        </w:rPr>
        <w:t>消防安全委员会</w:t>
      </w:r>
    </w:p>
    <w:p>
      <w:pPr>
        <w:jc w:val="center"/>
        <w:rPr>
          <w:rFonts w:hint="eastAsia"/>
          <w:b/>
          <w:bCs/>
          <w:sz w:val="44"/>
          <w:szCs w:val="44"/>
        </w:rPr>
      </w:pPr>
      <w:r>
        <w:rPr>
          <w:rFonts w:hint="eastAsia"/>
          <w:b/>
          <w:bCs/>
          <w:sz w:val="44"/>
          <w:szCs w:val="44"/>
        </w:rPr>
        <w:t>关于印发《全</w:t>
      </w:r>
      <w:r>
        <w:rPr>
          <w:rFonts w:hint="eastAsia"/>
          <w:b/>
          <w:bCs/>
          <w:sz w:val="44"/>
          <w:szCs w:val="44"/>
          <w:lang w:eastAsia="zh-CN"/>
        </w:rPr>
        <w:t>县</w:t>
      </w:r>
      <w:r>
        <w:rPr>
          <w:rFonts w:hint="eastAsia"/>
          <w:b/>
          <w:bCs/>
          <w:sz w:val="44"/>
          <w:szCs w:val="44"/>
        </w:rPr>
        <w:t>电动自行车消防安全综合治理</w:t>
      </w:r>
    </w:p>
    <w:p>
      <w:pPr>
        <w:jc w:val="center"/>
        <w:rPr>
          <w:rFonts w:hint="eastAsia"/>
          <w:b/>
          <w:bCs/>
          <w:sz w:val="44"/>
          <w:szCs w:val="44"/>
        </w:rPr>
      </w:pPr>
      <w:r>
        <w:rPr>
          <w:rFonts w:hint="eastAsia"/>
          <w:b/>
          <w:bCs/>
          <w:sz w:val="44"/>
          <w:szCs w:val="44"/>
        </w:rPr>
        <w:t>工作方案》的通知</w:t>
      </w:r>
    </w:p>
    <w:p>
      <w:pPr>
        <w:adjustRightInd w:val="0"/>
        <w:snapToGrid w:val="0"/>
        <w:spacing w:line="600" w:lineRule="exact"/>
        <w:rPr>
          <w:rFonts w:hint="eastAsia" w:eastAsia="仿宋_GB2312"/>
          <w:spacing w:val="2"/>
          <w:kern w:val="13"/>
          <w:sz w:val="32"/>
          <w:szCs w:val="32"/>
          <w:lang w:eastAsia="zh-CN"/>
        </w:rPr>
      </w:pPr>
    </w:p>
    <w:p>
      <w:pPr>
        <w:adjustRightInd w:val="0"/>
        <w:snapToGrid w:val="0"/>
        <w:spacing w:line="600" w:lineRule="exact"/>
        <w:rPr>
          <w:rFonts w:hint="eastAsia" w:eastAsia="仿宋_GB2312"/>
          <w:spacing w:val="2"/>
          <w:kern w:val="13"/>
          <w:sz w:val="32"/>
          <w:szCs w:val="32"/>
        </w:rPr>
      </w:pPr>
      <w:r>
        <w:rPr>
          <w:rFonts w:hint="eastAsia" w:eastAsia="仿宋_GB2312"/>
          <w:spacing w:val="2"/>
          <w:kern w:val="13"/>
          <w:sz w:val="32"/>
          <w:szCs w:val="32"/>
          <w:lang w:eastAsia="zh-CN"/>
        </w:rPr>
        <w:t>县</w:t>
      </w:r>
      <w:r>
        <w:rPr>
          <w:rFonts w:hint="eastAsia" w:eastAsia="仿宋_GB2312"/>
          <w:spacing w:val="2"/>
          <w:kern w:val="13"/>
          <w:sz w:val="32"/>
          <w:szCs w:val="32"/>
        </w:rPr>
        <w:t>应急管理</w:t>
      </w:r>
      <w:r>
        <w:rPr>
          <w:rFonts w:hint="eastAsia" w:eastAsia="仿宋_GB2312"/>
          <w:spacing w:val="2"/>
          <w:kern w:val="13"/>
          <w:sz w:val="32"/>
          <w:szCs w:val="32"/>
          <w:lang w:eastAsia="zh-CN"/>
        </w:rPr>
        <w:t>局</w:t>
      </w:r>
      <w:r>
        <w:rPr>
          <w:rFonts w:hint="eastAsia" w:eastAsia="仿宋_GB2312"/>
          <w:spacing w:val="2"/>
          <w:kern w:val="13"/>
          <w:sz w:val="32"/>
          <w:szCs w:val="32"/>
        </w:rPr>
        <w:t>、工业和信息化</w:t>
      </w:r>
      <w:r>
        <w:rPr>
          <w:rFonts w:hint="eastAsia" w:eastAsia="仿宋_GB2312"/>
          <w:spacing w:val="2"/>
          <w:kern w:val="13"/>
          <w:sz w:val="32"/>
          <w:szCs w:val="32"/>
          <w:lang w:eastAsia="zh-CN"/>
        </w:rPr>
        <w:t>局</w:t>
      </w:r>
      <w:r>
        <w:rPr>
          <w:rFonts w:hint="eastAsia" w:eastAsia="仿宋_GB2312"/>
          <w:spacing w:val="2"/>
          <w:kern w:val="13"/>
          <w:sz w:val="32"/>
          <w:szCs w:val="32"/>
        </w:rPr>
        <w:t>、公安</w:t>
      </w:r>
      <w:r>
        <w:rPr>
          <w:rFonts w:hint="eastAsia" w:eastAsia="仿宋_GB2312"/>
          <w:spacing w:val="2"/>
          <w:kern w:val="13"/>
          <w:sz w:val="32"/>
          <w:szCs w:val="32"/>
          <w:lang w:eastAsia="zh-CN"/>
        </w:rPr>
        <w:t>局</w:t>
      </w:r>
      <w:r>
        <w:rPr>
          <w:rFonts w:hint="eastAsia" w:eastAsia="仿宋_GB2312"/>
          <w:spacing w:val="2"/>
          <w:kern w:val="13"/>
          <w:sz w:val="32"/>
          <w:szCs w:val="32"/>
        </w:rPr>
        <w:t>、住房和城乡建设</w:t>
      </w:r>
      <w:r>
        <w:rPr>
          <w:rFonts w:hint="eastAsia" w:eastAsia="仿宋_GB2312"/>
          <w:spacing w:val="2"/>
          <w:kern w:val="13"/>
          <w:sz w:val="32"/>
          <w:szCs w:val="32"/>
          <w:lang w:eastAsia="zh-CN"/>
        </w:rPr>
        <w:t>局</w:t>
      </w:r>
      <w:r>
        <w:rPr>
          <w:rFonts w:hint="eastAsia" w:eastAsia="仿宋_GB2312"/>
          <w:spacing w:val="2"/>
          <w:kern w:val="13"/>
          <w:sz w:val="32"/>
          <w:szCs w:val="32"/>
        </w:rPr>
        <w:t>、市场监督管理局:</w:t>
      </w:r>
    </w:p>
    <w:p>
      <w:pPr>
        <w:adjustRightInd w:val="0"/>
        <w:snapToGrid w:val="0"/>
        <w:spacing w:line="600" w:lineRule="exact"/>
        <w:ind w:firstLine="648" w:firstLineChars="200"/>
        <w:rPr>
          <w:rFonts w:hint="eastAsia" w:eastAsia="仿宋_GB2312"/>
          <w:spacing w:val="2"/>
          <w:kern w:val="13"/>
          <w:sz w:val="32"/>
          <w:szCs w:val="32"/>
        </w:rPr>
      </w:pPr>
      <w:r>
        <w:rPr>
          <w:rFonts w:hint="eastAsia" w:eastAsia="仿宋_GB2312"/>
          <w:spacing w:val="2"/>
          <w:kern w:val="13"/>
          <w:sz w:val="32"/>
          <w:szCs w:val="32"/>
        </w:rPr>
        <w:t>为切实做好电动自行车消防安全综合治理工作，</w:t>
      </w:r>
      <w:r>
        <w:rPr>
          <w:rFonts w:hint="eastAsia" w:eastAsia="仿宋_GB2312"/>
          <w:spacing w:val="2"/>
          <w:kern w:val="13"/>
          <w:sz w:val="32"/>
          <w:szCs w:val="32"/>
          <w:lang w:eastAsia="zh-CN"/>
        </w:rPr>
        <w:t>县</w:t>
      </w:r>
      <w:r>
        <w:rPr>
          <w:rFonts w:hint="eastAsia" w:eastAsia="仿宋_GB2312"/>
          <w:spacing w:val="2"/>
          <w:kern w:val="13"/>
          <w:sz w:val="32"/>
          <w:szCs w:val="32"/>
        </w:rPr>
        <w:t>消防安全委员会制定了《全</w:t>
      </w:r>
      <w:r>
        <w:rPr>
          <w:rFonts w:hint="eastAsia" w:eastAsia="仿宋_GB2312"/>
          <w:spacing w:val="2"/>
          <w:kern w:val="13"/>
          <w:sz w:val="32"/>
          <w:szCs w:val="32"/>
          <w:lang w:eastAsia="zh-CN"/>
        </w:rPr>
        <w:t>县</w:t>
      </w:r>
      <w:r>
        <w:rPr>
          <w:rFonts w:hint="eastAsia" w:eastAsia="仿宋_GB2312"/>
          <w:spacing w:val="2"/>
          <w:kern w:val="13"/>
          <w:sz w:val="32"/>
          <w:szCs w:val="32"/>
        </w:rPr>
        <w:t>电动自行车消防安全综合治理工作方案》，现印发给你们，请认真抓好落实。</w:t>
      </w:r>
    </w:p>
    <w:p>
      <w:pPr>
        <w:pStyle w:val="2"/>
        <w:rPr>
          <w:rFonts w:hint="eastAsia"/>
        </w:rPr>
      </w:pPr>
    </w:p>
    <w:p>
      <w:pPr>
        <w:adjustRightInd w:val="0"/>
        <w:snapToGrid w:val="0"/>
        <w:spacing w:line="600" w:lineRule="exact"/>
        <w:ind w:firstLine="648" w:firstLineChars="200"/>
        <w:rPr>
          <w:rFonts w:hint="eastAsia" w:eastAsia="仿宋_GB2312"/>
          <w:spacing w:val="2"/>
          <w:kern w:val="13"/>
          <w:sz w:val="32"/>
          <w:szCs w:val="32"/>
        </w:rPr>
      </w:pPr>
    </w:p>
    <w:p>
      <w:pPr>
        <w:adjustRightInd w:val="0"/>
        <w:snapToGrid w:val="0"/>
        <w:spacing w:line="600" w:lineRule="exact"/>
        <w:ind w:firstLine="648" w:firstLineChars="200"/>
        <w:jc w:val="right"/>
        <w:rPr>
          <w:rFonts w:hint="eastAsia" w:eastAsia="仿宋_GB2312"/>
          <w:spacing w:val="2"/>
          <w:kern w:val="13"/>
          <w:sz w:val="32"/>
          <w:szCs w:val="32"/>
          <w:lang w:eastAsia="zh-CN"/>
        </w:rPr>
      </w:pPr>
      <w:r>
        <w:rPr>
          <w:rFonts w:hint="eastAsia" w:eastAsia="仿宋_GB2312"/>
          <w:spacing w:val="2"/>
          <w:kern w:val="13"/>
          <w:sz w:val="32"/>
          <w:szCs w:val="32"/>
          <w:lang w:eastAsia="zh-CN"/>
        </w:rPr>
        <w:t>阜平县消防安全委员会</w:t>
      </w:r>
    </w:p>
    <w:p>
      <w:pPr>
        <w:wordWrap w:val="0"/>
        <w:adjustRightInd w:val="0"/>
        <w:snapToGrid w:val="0"/>
        <w:spacing w:line="600" w:lineRule="exact"/>
        <w:ind w:firstLine="648" w:firstLineChars="200"/>
        <w:jc w:val="right"/>
        <w:rPr>
          <w:rFonts w:hint="eastAsia" w:eastAsia="仿宋_GB2312"/>
          <w:spacing w:val="2"/>
          <w:kern w:val="13"/>
          <w:sz w:val="32"/>
          <w:szCs w:val="32"/>
          <w:lang w:val="en-US" w:eastAsia="zh-CN"/>
        </w:rPr>
      </w:pPr>
      <w:r>
        <w:rPr>
          <w:rFonts w:hint="eastAsia" w:eastAsia="仿宋_GB2312"/>
          <w:spacing w:val="2"/>
          <w:kern w:val="13"/>
          <w:sz w:val="32"/>
          <w:szCs w:val="32"/>
          <w:lang w:val="en-US" w:eastAsia="zh-CN"/>
        </w:rPr>
        <w:t xml:space="preserve">2021年12月9日 </w:t>
      </w:r>
    </w:p>
    <w:p>
      <w:pPr>
        <w:wordWrap/>
        <w:adjustRightInd w:val="0"/>
        <w:snapToGrid w:val="0"/>
        <w:spacing w:line="600" w:lineRule="exact"/>
        <w:ind w:firstLine="648" w:firstLineChars="200"/>
        <w:jc w:val="right"/>
        <w:rPr>
          <w:rFonts w:hint="eastAsia" w:eastAsia="仿宋_GB2312"/>
          <w:spacing w:val="2"/>
          <w:kern w:val="13"/>
          <w:sz w:val="32"/>
          <w:szCs w:val="32"/>
          <w:lang w:val="en-US" w:eastAsia="zh-CN"/>
        </w:rPr>
      </w:pPr>
    </w:p>
    <w:p>
      <w:pPr>
        <w:pStyle w:val="2"/>
        <w:rPr>
          <w:rFonts w:hint="eastAsia" w:eastAsia="仿宋_GB2312"/>
          <w:spacing w:val="2"/>
          <w:kern w:val="13"/>
          <w:sz w:val="32"/>
          <w:szCs w:val="32"/>
          <w:lang w:val="en-US" w:eastAsia="zh-CN"/>
        </w:rPr>
      </w:pPr>
    </w:p>
    <w:p>
      <w:pPr>
        <w:pStyle w:val="2"/>
        <w:rPr>
          <w:rFonts w:hint="eastAsia" w:eastAsia="仿宋_GB2312"/>
          <w:spacing w:val="2"/>
          <w:kern w:val="13"/>
          <w:sz w:val="32"/>
          <w:szCs w:val="32"/>
          <w:lang w:val="en-US" w:eastAsia="zh-CN"/>
        </w:rPr>
      </w:pPr>
    </w:p>
    <w:p>
      <w:pPr>
        <w:adjustRightInd w:val="0"/>
        <w:snapToGrid w:val="0"/>
        <w:spacing w:line="600" w:lineRule="exact"/>
        <w:jc w:val="center"/>
        <w:rPr>
          <w:rFonts w:eastAsia="方正小标宋简体"/>
          <w:color w:val="000000"/>
          <w:sz w:val="44"/>
          <w:szCs w:val="44"/>
        </w:rPr>
      </w:pPr>
      <w:r>
        <w:rPr>
          <w:rFonts w:eastAsia="方正小标宋简体"/>
          <w:color w:val="000000"/>
          <w:sz w:val="44"/>
          <w:szCs w:val="44"/>
        </w:rPr>
        <w:t>全</w:t>
      </w:r>
      <w:r>
        <w:rPr>
          <w:rFonts w:hint="eastAsia" w:eastAsia="方正小标宋简体"/>
          <w:color w:val="000000"/>
          <w:sz w:val="44"/>
          <w:szCs w:val="44"/>
          <w:lang w:eastAsia="zh-CN"/>
        </w:rPr>
        <w:t>县</w:t>
      </w:r>
      <w:r>
        <w:rPr>
          <w:rFonts w:eastAsia="方正小标宋简体"/>
          <w:color w:val="000000"/>
          <w:sz w:val="44"/>
          <w:szCs w:val="44"/>
        </w:rPr>
        <w:t>电动自行车消防安全综合治理工作方案</w:t>
      </w:r>
    </w:p>
    <w:p>
      <w:pPr>
        <w:adjustRightInd w:val="0"/>
        <w:snapToGrid w:val="0"/>
        <w:spacing w:line="600" w:lineRule="exact"/>
        <w:ind w:firstLine="420" w:firstLineChars="200"/>
        <w:rPr>
          <w:rFonts w:eastAsia="仿宋_GB2312"/>
        </w:rPr>
      </w:pP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近年来，我国电动自行车火灾频发且呈逐年增长趋势，造成大量人员伤亡，为有效</w:t>
      </w:r>
      <w:r>
        <w:rPr>
          <w:rFonts w:eastAsia="仿宋_GB2312"/>
          <w:color w:val="000000"/>
          <w:spacing w:val="2"/>
          <w:sz w:val="32"/>
          <w:szCs w:val="32"/>
        </w:rPr>
        <w:t>遏制电动自行车火灾多发势头，</w:t>
      </w:r>
      <w:r>
        <w:rPr>
          <w:rFonts w:hint="eastAsia" w:eastAsia="仿宋_GB2312"/>
          <w:color w:val="000000"/>
          <w:spacing w:val="2"/>
          <w:sz w:val="32"/>
          <w:szCs w:val="32"/>
          <w:lang w:eastAsia="zh-CN"/>
        </w:rPr>
        <w:t>县</w:t>
      </w:r>
      <w:r>
        <w:rPr>
          <w:rFonts w:hint="eastAsia" w:eastAsia="仿宋_GB2312"/>
          <w:sz w:val="32"/>
          <w:szCs w:val="32"/>
        </w:rPr>
        <w:t>消防安全委员会</w:t>
      </w:r>
      <w:r>
        <w:rPr>
          <w:rFonts w:eastAsia="仿宋_GB2312"/>
          <w:color w:val="000000"/>
          <w:spacing w:val="2"/>
          <w:kern w:val="13"/>
          <w:sz w:val="32"/>
          <w:szCs w:val="32"/>
        </w:rPr>
        <w:t>决定自</w:t>
      </w:r>
      <w:r>
        <w:rPr>
          <w:rFonts w:hint="eastAsia" w:eastAsia="仿宋_GB2312"/>
          <w:color w:val="000000"/>
          <w:spacing w:val="2"/>
          <w:kern w:val="13"/>
          <w:sz w:val="32"/>
          <w:szCs w:val="32"/>
        </w:rPr>
        <w:t>即</w:t>
      </w:r>
      <w:r>
        <w:rPr>
          <w:rFonts w:hint="eastAsia" w:eastAsia="仿宋_GB2312"/>
          <w:spacing w:val="2"/>
          <w:kern w:val="13"/>
          <w:sz w:val="32"/>
          <w:szCs w:val="32"/>
        </w:rPr>
        <w:t>日起</w:t>
      </w:r>
      <w:r>
        <w:rPr>
          <w:rFonts w:eastAsia="仿宋_GB2312"/>
          <w:spacing w:val="2"/>
          <w:kern w:val="13"/>
          <w:sz w:val="32"/>
          <w:szCs w:val="32"/>
        </w:rPr>
        <w:t>在全</w:t>
      </w:r>
      <w:r>
        <w:rPr>
          <w:rFonts w:hint="eastAsia" w:eastAsia="仿宋_GB2312"/>
          <w:spacing w:val="2"/>
          <w:kern w:val="13"/>
          <w:sz w:val="32"/>
          <w:szCs w:val="32"/>
          <w:lang w:eastAsia="zh-CN"/>
        </w:rPr>
        <w:t>县</w:t>
      </w:r>
      <w:r>
        <w:rPr>
          <w:rFonts w:eastAsia="仿宋_GB2312"/>
          <w:spacing w:val="2"/>
          <w:kern w:val="13"/>
          <w:sz w:val="32"/>
          <w:szCs w:val="32"/>
        </w:rPr>
        <w:t>范</w:t>
      </w:r>
      <w:r>
        <w:rPr>
          <w:rFonts w:eastAsia="仿宋_GB2312"/>
          <w:color w:val="000000"/>
          <w:spacing w:val="2"/>
          <w:kern w:val="13"/>
          <w:sz w:val="32"/>
          <w:szCs w:val="32"/>
        </w:rPr>
        <w:t>围</w:t>
      </w:r>
      <w:r>
        <w:rPr>
          <w:rFonts w:eastAsia="仿宋_GB2312"/>
          <w:spacing w:val="2"/>
          <w:kern w:val="13"/>
          <w:sz w:val="32"/>
          <w:szCs w:val="32"/>
        </w:rPr>
        <w:t>内组织开展电动自行车消防安全综合治理工作，</w:t>
      </w:r>
      <w:r>
        <w:rPr>
          <w:rFonts w:eastAsia="仿宋_GB2312"/>
          <w:color w:val="000000"/>
          <w:sz w:val="32"/>
          <w:szCs w:val="32"/>
        </w:rPr>
        <w:t>制定如下工作方案。</w:t>
      </w:r>
    </w:p>
    <w:p>
      <w:pPr>
        <w:adjustRightInd w:val="0"/>
        <w:snapToGrid w:val="0"/>
        <w:spacing w:line="600" w:lineRule="exact"/>
        <w:ind w:firstLine="648" w:firstLineChars="200"/>
        <w:rPr>
          <w:rFonts w:eastAsia="黑体"/>
          <w:spacing w:val="2"/>
          <w:kern w:val="13"/>
          <w:sz w:val="32"/>
          <w:szCs w:val="32"/>
        </w:rPr>
      </w:pPr>
      <w:r>
        <w:rPr>
          <w:rFonts w:eastAsia="黑体"/>
          <w:spacing w:val="2"/>
          <w:kern w:val="13"/>
          <w:sz w:val="32"/>
          <w:szCs w:val="32"/>
        </w:rPr>
        <w:t>一、工作目标</w:t>
      </w:r>
    </w:p>
    <w:p>
      <w:pPr>
        <w:adjustRightInd w:val="0"/>
        <w:snapToGrid w:val="0"/>
        <w:spacing w:line="600" w:lineRule="exact"/>
        <w:ind w:firstLine="648" w:firstLineChars="200"/>
        <w:rPr>
          <w:rFonts w:eastAsia="黑体"/>
          <w:spacing w:val="2"/>
          <w:kern w:val="13"/>
          <w:sz w:val="32"/>
          <w:szCs w:val="32"/>
        </w:rPr>
      </w:pPr>
      <w:r>
        <w:rPr>
          <w:rFonts w:eastAsia="仿宋_GB2312"/>
          <w:spacing w:val="2"/>
          <w:sz w:val="32"/>
          <w:szCs w:val="32"/>
        </w:rPr>
        <w:t>全面排查整治电动自行车产品质量、维修改装和使用管理等方面存在的问题，严厉打击违法生产、销售假冒伪劣、不合格电动自行车行为，</w:t>
      </w:r>
      <w:r>
        <w:rPr>
          <w:rFonts w:hint="eastAsia" w:eastAsia="仿宋_GB2312"/>
          <w:spacing w:val="2"/>
          <w:sz w:val="32"/>
          <w:szCs w:val="32"/>
        </w:rPr>
        <w:t>切实</w:t>
      </w:r>
      <w:r>
        <w:rPr>
          <w:rFonts w:eastAsia="仿宋_GB2312"/>
          <w:spacing w:val="2"/>
          <w:sz w:val="32"/>
          <w:szCs w:val="32"/>
        </w:rPr>
        <w:t>规范维修改装行为，重点推动建设一批集中停放场所及充电设施，强化日常消防管理，广泛开展宣传教育，</w:t>
      </w:r>
      <w:r>
        <w:rPr>
          <w:rFonts w:eastAsia="仿宋_GB2312"/>
          <w:spacing w:val="2"/>
          <w:kern w:val="13"/>
          <w:sz w:val="32"/>
          <w:szCs w:val="32"/>
        </w:rPr>
        <w:t>力争通过综合治理，实现电动自行车产品质量明显提升，电动自行车使用管理明显规范，</w:t>
      </w:r>
      <w:r>
        <w:rPr>
          <w:rFonts w:eastAsia="仿宋_GB2312"/>
          <w:spacing w:val="2"/>
          <w:sz w:val="32"/>
          <w:szCs w:val="32"/>
        </w:rPr>
        <w:t>电动自行车亡人火灾事故明显</w:t>
      </w:r>
      <w:r>
        <w:rPr>
          <w:rFonts w:eastAsia="仿宋_GB2312"/>
          <w:spacing w:val="2"/>
          <w:kern w:val="13"/>
          <w:sz w:val="32"/>
          <w:szCs w:val="32"/>
        </w:rPr>
        <w:t>减少。</w:t>
      </w:r>
    </w:p>
    <w:p>
      <w:pPr>
        <w:adjustRightInd w:val="0"/>
        <w:snapToGrid w:val="0"/>
        <w:spacing w:line="600" w:lineRule="exact"/>
        <w:ind w:firstLine="648" w:firstLineChars="200"/>
        <w:rPr>
          <w:rFonts w:eastAsia="黑体"/>
          <w:spacing w:val="2"/>
          <w:kern w:val="13"/>
          <w:sz w:val="32"/>
          <w:szCs w:val="32"/>
        </w:rPr>
      </w:pPr>
      <w:r>
        <w:rPr>
          <w:rFonts w:eastAsia="黑体"/>
          <w:spacing w:val="2"/>
          <w:kern w:val="13"/>
          <w:sz w:val="32"/>
          <w:szCs w:val="32"/>
        </w:rPr>
        <w:t>二、治理重点</w:t>
      </w:r>
    </w:p>
    <w:p>
      <w:pPr>
        <w:adjustRightInd w:val="0"/>
        <w:snapToGrid w:val="0"/>
        <w:spacing w:line="600" w:lineRule="exact"/>
        <w:ind w:firstLine="648" w:firstLineChars="200"/>
        <w:rPr>
          <w:rFonts w:eastAsia="仿宋_GB2312"/>
          <w:spacing w:val="2"/>
          <w:kern w:val="13"/>
          <w:sz w:val="32"/>
          <w:szCs w:val="32"/>
        </w:rPr>
      </w:pPr>
      <w:r>
        <w:rPr>
          <w:rFonts w:eastAsia="楷体_GB2312"/>
          <w:spacing w:val="2"/>
          <w:kern w:val="13"/>
          <w:sz w:val="32"/>
          <w:szCs w:val="32"/>
        </w:rPr>
        <w:t>（</w:t>
      </w:r>
      <w:r>
        <w:rPr>
          <w:rFonts w:hint="eastAsia" w:eastAsia="楷体_GB2312"/>
          <w:spacing w:val="2"/>
          <w:kern w:val="13"/>
          <w:sz w:val="32"/>
          <w:szCs w:val="32"/>
          <w:lang w:eastAsia="zh-CN"/>
        </w:rPr>
        <w:t>一</w:t>
      </w:r>
      <w:r>
        <w:rPr>
          <w:rFonts w:eastAsia="楷体_GB2312"/>
          <w:spacing w:val="2"/>
          <w:kern w:val="13"/>
          <w:sz w:val="32"/>
          <w:szCs w:val="32"/>
        </w:rPr>
        <w:t>）电动自行车流通销售。</w:t>
      </w:r>
      <w:r>
        <w:rPr>
          <w:rFonts w:eastAsia="仿宋_GB2312"/>
          <w:spacing w:val="2"/>
          <w:kern w:val="13"/>
          <w:sz w:val="32"/>
          <w:szCs w:val="32"/>
        </w:rPr>
        <w:t>销售无合格证、伪造、冒用认证证书电动自行车及蓄电池、充电器等配件。销售无厂名、厂址等不合格电动自行车及蓄电池、充电器等配件。</w:t>
      </w:r>
    </w:p>
    <w:p>
      <w:pPr>
        <w:adjustRightInd w:val="0"/>
        <w:snapToGrid w:val="0"/>
        <w:spacing w:line="600" w:lineRule="exact"/>
        <w:ind w:firstLine="648" w:firstLineChars="200"/>
        <w:rPr>
          <w:rFonts w:eastAsia="仿宋_GB2312"/>
          <w:spacing w:val="2"/>
          <w:kern w:val="13"/>
          <w:sz w:val="32"/>
          <w:szCs w:val="32"/>
        </w:rPr>
      </w:pPr>
      <w:r>
        <w:rPr>
          <w:rFonts w:eastAsia="楷体_GB2312"/>
          <w:spacing w:val="2"/>
          <w:kern w:val="13"/>
          <w:sz w:val="32"/>
          <w:szCs w:val="32"/>
        </w:rPr>
        <w:t>（</w:t>
      </w:r>
      <w:r>
        <w:rPr>
          <w:rFonts w:hint="eastAsia" w:eastAsia="楷体_GB2312"/>
          <w:spacing w:val="2"/>
          <w:kern w:val="13"/>
          <w:sz w:val="32"/>
          <w:szCs w:val="32"/>
          <w:lang w:eastAsia="zh-CN"/>
        </w:rPr>
        <w:t>二</w:t>
      </w:r>
      <w:r>
        <w:rPr>
          <w:rFonts w:eastAsia="楷体_GB2312"/>
          <w:spacing w:val="2"/>
          <w:kern w:val="13"/>
          <w:sz w:val="32"/>
          <w:szCs w:val="32"/>
        </w:rPr>
        <w:t>）电动自行车维修改装。</w:t>
      </w:r>
      <w:r>
        <w:rPr>
          <w:rFonts w:eastAsia="仿宋_GB2312"/>
          <w:spacing w:val="2"/>
          <w:kern w:val="13"/>
          <w:sz w:val="32"/>
          <w:szCs w:val="32"/>
        </w:rPr>
        <w:t>私自改装和拆卸原厂配件，私自拆除限速器等关键性组件。私自更换大功率蓄电池。</w:t>
      </w:r>
    </w:p>
    <w:p>
      <w:pPr>
        <w:adjustRightInd w:val="0"/>
        <w:snapToGrid w:val="0"/>
        <w:spacing w:line="600" w:lineRule="exact"/>
        <w:ind w:firstLine="648" w:firstLineChars="200"/>
        <w:rPr>
          <w:rFonts w:eastAsia="黑体"/>
          <w:spacing w:val="2"/>
          <w:kern w:val="13"/>
          <w:sz w:val="32"/>
          <w:szCs w:val="32"/>
        </w:rPr>
      </w:pPr>
      <w:r>
        <w:rPr>
          <w:rFonts w:eastAsia="楷体_GB2312"/>
          <w:spacing w:val="2"/>
          <w:kern w:val="13"/>
          <w:sz w:val="32"/>
          <w:szCs w:val="32"/>
        </w:rPr>
        <w:t>（</w:t>
      </w:r>
      <w:r>
        <w:rPr>
          <w:rFonts w:hint="eastAsia" w:eastAsia="楷体_GB2312"/>
          <w:spacing w:val="2"/>
          <w:kern w:val="13"/>
          <w:sz w:val="32"/>
          <w:szCs w:val="32"/>
          <w:lang w:eastAsia="zh-CN"/>
        </w:rPr>
        <w:t>三</w:t>
      </w:r>
      <w:r>
        <w:rPr>
          <w:rFonts w:eastAsia="楷体_GB2312"/>
          <w:spacing w:val="2"/>
          <w:kern w:val="13"/>
          <w:sz w:val="32"/>
          <w:szCs w:val="32"/>
        </w:rPr>
        <w:t>）电动自行车使用管理。</w:t>
      </w:r>
      <w:r>
        <w:rPr>
          <w:rFonts w:eastAsia="仿宋_GB2312"/>
          <w:spacing w:val="2"/>
          <w:kern w:val="13"/>
          <w:sz w:val="32"/>
          <w:szCs w:val="32"/>
        </w:rPr>
        <w:t>电动自行车</w:t>
      </w:r>
      <w:r>
        <w:rPr>
          <w:rFonts w:eastAsia="仿宋_GB2312"/>
          <w:spacing w:val="2"/>
          <w:sz w:val="32"/>
          <w:szCs w:val="32"/>
        </w:rPr>
        <w:t>停放在建筑首层门厅、楼梯间、共用走道以及地下室半地下室等室内公共区域，占用、堵塞疏散通道、安全出口。电动自行车蓄电池、充电器老化或破损，充电线路乱拉乱接，充电设施安装不规范。未落实电动自行车停放、充电安全保障措施。</w:t>
      </w:r>
    </w:p>
    <w:p>
      <w:pPr>
        <w:adjustRightInd w:val="0"/>
        <w:snapToGrid w:val="0"/>
        <w:spacing w:line="600" w:lineRule="exact"/>
        <w:ind w:firstLine="648" w:firstLineChars="200"/>
        <w:rPr>
          <w:rFonts w:eastAsia="黑体"/>
          <w:sz w:val="32"/>
          <w:szCs w:val="32"/>
        </w:rPr>
      </w:pPr>
      <w:r>
        <w:rPr>
          <w:rFonts w:eastAsia="黑体"/>
          <w:color w:val="000000"/>
          <w:spacing w:val="2"/>
          <w:kern w:val="13"/>
          <w:sz w:val="32"/>
          <w:szCs w:val="32"/>
        </w:rPr>
        <w:t>三、</w:t>
      </w:r>
      <w:r>
        <w:rPr>
          <w:rFonts w:eastAsia="黑体"/>
          <w:sz w:val="32"/>
          <w:szCs w:val="32"/>
        </w:rPr>
        <w:t>治理措施及分工</w:t>
      </w:r>
    </w:p>
    <w:p>
      <w:pPr>
        <w:adjustRightInd w:val="0"/>
        <w:snapToGrid w:val="0"/>
        <w:spacing w:line="600" w:lineRule="exact"/>
        <w:ind w:firstLine="640" w:firstLineChars="200"/>
        <w:rPr>
          <w:rFonts w:eastAsia="仿宋_GB2312"/>
          <w:color w:val="000000"/>
          <w:spacing w:val="2"/>
          <w:kern w:val="13"/>
          <w:sz w:val="32"/>
          <w:szCs w:val="32"/>
        </w:rPr>
      </w:pPr>
      <w:r>
        <w:rPr>
          <w:rFonts w:hint="eastAsia" w:eastAsia="仿宋_GB2312"/>
          <w:sz w:val="32"/>
          <w:szCs w:val="32"/>
        </w:rPr>
        <w:t>应急管理</w:t>
      </w:r>
      <w:r>
        <w:rPr>
          <w:rFonts w:hint="eastAsia" w:eastAsia="仿宋_GB2312"/>
          <w:sz w:val="32"/>
          <w:szCs w:val="32"/>
          <w:lang w:eastAsia="zh-CN"/>
        </w:rPr>
        <w:t>局</w:t>
      </w:r>
      <w:r>
        <w:rPr>
          <w:rFonts w:hint="eastAsia" w:eastAsia="仿宋_GB2312"/>
          <w:sz w:val="32"/>
          <w:szCs w:val="32"/>
        </w:rPr>
        <w:t>、</w:t>
      </w:r>
      <w:r>
        <w:rPr>
          <w:rFonts w:eastAsia="仿宋_GB2312"/>
          <w:sz w:val="32"/>
          <w:szCs w:val="32"/>
        </w:rPr>
        <w:t>工信</w:t>
      </w:r>
      <w:r>
        <w:rPr>
          <w:rFonts w:hint="eastAsia" w:eastAsia="仿宋_GB2312"/>
          <w:sz w:val="32"/>
          <w:szCs w:val="32"/>
          <w:lang w:eastAsia="zh-CN"/>
        </w:rPr>
        <w:t>局</w:t>
      </w:r>
      <w:r>
        <w:rPr>
          <w:rFonts w:eastAsia="仿宋_GB2312"/>
          <w:sz w:val="32"/>
          <w:szCs w:val="32"/>
        </w:rPr>
        <w:t>、公安</w:t>
      </w:r>
      <w:r>
        <w:rPr>
          <w:rFonts w:hint="eastAsia" w:eastAsia="仿宋_GB2312"/>
          <w:sz w:val="32"/>
          <w:szCs w:val="32"/>
          <w:lang w:eastAsia="zh-CN"/>
        </w:rPr>
        <w:t>局</w:t>
      </w:r>
      <w:r>
        <w:rPr>
          <w:rFonts w:eastAsia="仿宋_GB2312"/>
          <w:sz w:val="32"/>
          <w:szCs w:val="32"/>
        </w:rPr>
        <w:t>、住建</w:t>
      </w:r>
      <w:r>
        <w:rPr>
          <w:rFonts w:hint="eastAsia" w:eastAsia="仿宋_GB2312"/>
          <w:sz w:val="32"/>
          <w:szCs w:val="32"/>
          <w:lang w:eastAsia="zh-CN"/>
        </w:rPr>
        <w:t>局</w:t>
      </w:r>
      <w:r>
        <w:rPr>
          <w:rFonts w:eastAsia="仿宋_GB2312"/>
          <w:sz w:val="32"/>
          <w:szCs w:val="32"/>
        </w:rPr>
        <w:t>、</w:t>
      </w:r>
      <w:r>
        <w:rPr>
          <w:rFonts w:hint="eastAsia" w:eastAsia="仿宋_GB2312"/>
          <w:sz w:val="32"/>
          <w:szCs w:val="32"/>
        </w:rPr>
        <w:t>市场</w:t>
      </w:r>
      <w:r>
        <w:rPr>
          <w:rFonts w:eastAsia="仿宋_GB2312"/>
          <w:sz w:val="32"/>
          <w:szCs w:val="32"/>
        </w:rPr>
        <w:t>监</w:t>
      </w:r>
      <w:r>
        <w:rPr>
          <w:rFonts w:hint="eastAsia" w:eastAsia="仿宋_GB2312"/>
          <w:sz w:val="32"/>
          <w:szCs w:val="32"/>
        </w:rPr>
        <w:t>管</w:t>
      </w:r>
      <w:r>
        <w:rPr>
          <w:rFonts w:hint="eastAsia" w:eastAsia="仿宋_GB2312"/>
          <w:sz w:val="32"/>
          <w:szCs w:val="32"/>
          <w:lang w:eastAsia="zh-CN"/>
        </w:rPr>
        <w:t>局</w:t>
      </w:r>
      <w:r>
        <w:rPr>
          <w:rFonts w:hint="eastAsia" w:eastAsia="仿宋_GB2312"/>
          <w:sz w:val="32"/>
          <w:szCs w:val="32"/>
        </w:rPr>
        <w:t>等部门和消防救援</w:t>
      </w:r>
      <w:r>
        <w:rPr>
          <w:rFonts w:hint="eastAsia" w:eastAsia="仿宋_GB2312"/>
          <w:sz w:val="32"/>
          <w:szCs w:val="32"/>
          <w:lang w:eastAsia="zh-CN"/>
        </w:rPr>
        <w:t>大队要</w:t>
      </w:r>
      <w:r>
        <w:rPr>
          <w:rFonts w:hint="eastAsia" w:eastAsia="仿宋_GB2312"/>
          <w:color w:val="000000"/>
          <w:spacing w:val="2"/>
          <w:kern w:val="13"/>
          <w:sz w:val="32"/>
          <w:szCs w:val="32"/>
        </w:rPr>
        <w:t>厘清部门职责边界，</w:t>
      </w:r>
      <w:r>
        <w:rPr>
          <w:rFonts w:eastAsia="仿宋_GB2312"/>
          <w:color w:val="000000"/>
          <w:spacing w:val="2"/>
          <w:kern w:val="13"/>
          <w:sz w:val="32"/>
          <w:szCs w:val="32"/>
        </w:rPr>
        <w:t>明确负有电动自行车安全监管职责部门和行业管理部门的具体工作职责，及时协调职能交叉、多头管理的领域，</w:t>
      </w:r>
      <w:r>
        <w:rPr>
          <w:rFonts w:hint="eastAsia" w:eastAsia="仿宋_GB2312"/>
          <w:color w:val="000000"/>
          <w:spacing w:val="2"/>
          <w:kern w:val="13"/>
          <w:sz w:val="32"/>
          <w:szCs w:val="32"/>
        </w:rPr>
        <w:t>加强信息沟通、资源共享，</w:t>
      </w:r>
      <w:r>
        <w:rPr>
          <w:rFonts w:eastAsia="仿宋_GB2312"/>
          <w:color w:val="000000"/>
          <w:spacing w:val="2"/>
          <w:kern w:val="13"/>
          <w:sz w:val="32"/>
          <w:szCs w:val="32"/>
        </w:rPr>
        <w:t>推动形成监管合力</w:t>
      </w:r>
      <w:r>
        <w:rPr>
          <w:rFonts w:hint="eastAsia" w:eastAsia="仿宋_GB2312"/>
          <w:color w:val="000000"/>
          <w:spacing w:val="2"/>
          <w:kern w:val="13"/>
          <w:sz w:val="32"/>
          <w:szCs w:val="32"/>
        </w:rPr>
        <w:t>，采取有效措施开展综合治理</w:t>
      </w:r>
      <w:r>
        <w:rPr>
          <w:rFonts w:eastAsia="仿宋_GB2312"/>
          <w:color w:val="000000"/>
          <w:spacing w:val="2"/>
          <w:kern w:val="13"/>
          <w:sz w:val="32"/>
          <w:szCs w:val="32"/>
        </w:rPr>
        <w:t>。</w:t>
      </w:r>
    </w:p>
    <w:p>
      <w:pPr>
        <w:adjustRightInd w:val="0"/>
        <w:snapToGrid w:val="0"/>
        <w:spacing w:line="600" w:lineRule="exact"/>
        <w:ind w:firstLine="640" w:firstLineChars="200"/>
        <w:rPr>
          <w:rFonts w:hint="eastAsia" w:eastAsia="仿宋_GB2312"/>
          <w:spacing w:val="2"/>
          <w:sz w:val="32"/>
          <w:szCs w:val="32"/>
        </w:rPr>
      </w:pPr>
      <w:r>
        <w:rPr>
          <w:rFonts w:eastAsia="楷体_GB2312"/>
          <w:color w:val="000000"/>
          <w:sz w:val="32"/>
          <w:szCs w:val="32"/>
        </w:rPr>
        <w:t>（一）开展电动自行车产品质量监督检查。</w:t>
      </w:r>
      <w:r>
        <w:rPr>
          <w:rFonts w:hint="eastAsia" w:eastAsia="仿宋_GB2312"/>
          <w:spacing w:val="2"/>
          <w:sz w:val="32"/>
          <w:szCs w:val="32"/>
        </w:rPr>
        <w:t>《电动自行车安全技术规范》(GB17661-2018)已于2019年4月15日正式实施。</w:t>
      </w:r>
      <w:r>
        <w:rPr>
          <w:rFonts w:hint="eastAsia" w:ascii="黑体" w:hAnsi="黑体" w:eastAsia="黑体" w:cs="黑体"/>
          <w:spacing w:val="2"/>
          <w:sz w:val="32"/>
          <w:szCs w:val="32"/>
        </w:rPr>
        <w:t>工信</w:t>
      </w:r>
      <w:r>
        <w:rPr>
          <w:rFonts w:hint="eastAsia" w:ascii="黑体" w:hAnsi="黑体" w:eastAsia="黑体" w:cs="黑体"/>
          <w:spacing w:val="2"/>
          <w:sz w:val="32"/>
          <w:szCs w:val="32"/>
          <w:lang w:eastAsia="zh-CN"/>
        </w:rPr>
        <w:t>局</w:t>
      </w:r>
      <w:r>
        <w:rPr>
          <w:rFonts w:hint="eastAsia" w:eastAsia="仿宋_GB2312"/>
          <w:spacing w:val="2"/>
          <w:sz w:val="32"/>
          <w:szCs w:val="32"/>
        </w:rPr>
        <w:t>要督促开展电动自行车强制性国家标准宣贯工作，</w:t>
      </w:r>
      <w:r>
        <w:rPr>
          <w:rFonts w:hint="eastAsia" w:ascii="黑体" w:hAnsi="黑体" w:eastAsia="黑体" w:cs="黑体"/>
          <w:spacing w:val="2"/>
          <w:sz w:val="32"/>
          <w:szCs w:val="32"/>
        </w:rPr>
        <w:t>市场监管</w:t>
      </w:r>
      <w:r>
        <w:rPr>
          <w:rFonts w:hint="eastAsia" w:ascii="黑体" w:hAnsi="黑体" w:eastAsia="黑体" w:cs="黑体"/>
          <w:spacing w:val="2"/>
          <w:sz w:val="32"/>
          <w:szCs w:val="32"/>
          <w:lang w:eastAsia="zh-CN"/>
        </w:rPr>
        <w:t>局</w:t>
      </w:r>
      <w:r>
        <w:rPr>
          <w:rFonts w:hint="eastAsia" w:eastAsia="仿宋_GB2312"/>
          <w:spacing w:val="2"/>
          <w:sz w:val="32"/>
          <w:szCs w:val="32"/>
        </w:rPr>
        <w:t>要加强产品质量监管，提升电动自行车本质消防安全水平。对存在安全隐患的电动自行车，加大缺陷产品调查力度，督促企业履行召回义务。加强电动自行车强制性产品认证管理，严肃查处无证生产、不按标准或降低标准生产等行为。</w:t>
      </w:r>
    </w:p>
    <w:p>
      <w:pPr>
        <w:adjustRightInd w:val="0"/>
        <w:snapToGrid w:val="0"/>
        <w:spacing w:line="600" w:lineRule="exact"/>
        <w:ind w:firstLine="640" w:firstLineChars="200"/>
        <w:rPr>
          <w:rFonts w:eastAsia="仿宋_GB2312"/>
          <w:b/>
          <w:color w:val="000000"/>
          <w:sz w:val="32"/>
          <w:szCs w:val="32"/>
        </w:rPr>
      </w:pPr>
      <w:r>
        <w:rPr>
          <w:rFonts w:eastAsia="楷体_GB2312"/>
          <w:color w:val="000000"/>
          <w:sz w:val="32"/>
          <w:szCs w:val="32"/>
        </w:rPr>
        <w:t>（二）开展</w:t>
      </w:r>
      <w:r>
        <w:rPr>
          <w:rFonts w:eastAsia="楷体_GB2312"/>
          <w:sz w:val="32"/>
          <w:szCs w:val="32"/>
        </w:rPr>
        <w:t>销售</w:t>
      </w:r>
      <w:r>
        <w:rPr>
          <w:rFonts w:hint="eastAsia" w:eastAsia="楷体_GB2312"/>
          <w:sz w:val="32"/>
          <w:szCs w:val="32"/>
        </w:rPr>
        <w:t>、改装</w:t>
      </w:r>
      <w:r>
        <w:rPr>
          <w:rFonts w:eastAsia="楷体_GB2312"/>
          <w:color w:val="000000"/>
          <w:sz w:val="32"/>
          <w:szCs w:val="32"/>
        </w:rPr>
        <w:t>电动</w:t>
      </w:r>
      <w:r>
        <w:rPr>
          <w:rFonts w:eastAsia="楷体_GB2312"/>
          <w:sz w:val="32"/>
          <w:szCs w:val="32"/>
        </w:rPr>
        <w:t>自行车专项治理。</w:t>
      </w:r>
      <w:r>
        <w:rPr>
          <w:rStyle w:val="12"/>
          <w:rFonts w:hint="eastAsia" w:ascii="黑体" w:hAnsi="黑体" w:eastAsia="黑体" w:cs="黑体"/>
          <w:sz w:val="32"/>
          <w:szCs w:val="32"/>
        </w:rPr>
        <w:t>市场监管</w:t>
      </w:r>
      <w:r>
        <w:rPr>
          <w:rStyle w:val="12"/>
          <w:rFonts w:hint="eastAsia" w:ascii="黑体" w:hAnsi="黑体" w:eastAsia="黑体" w:cs="黑体"/>
          <w:sz w:val="32"/>
          <w:szCs w:val="32"/>
          <w:lang w:eastAsia="zh-CN"/>
        </w:rPr>
        <w:t>局</w:t>
      </w:r>
      <w:r>
        <w:rPr>
          <w:rStyle w:val="12"/>
          <w:rFonts w:ascii="仿宋_GB2312" w:hAnsi="仿宋_GB2312" w:eastAsia="仿宋_GB2312"/>
          <w:sz w:val="32"/>
          <w:szCs w:val="32"/>
        </w:rPr>
        <w:t>要</w:t>
      </w:r>
      <w:r>
        <w:rPr>
          <w:rFonts w:eastAsia="仿宋_GB2312"/>
          <w:sz w:val="32"/>
          <w:szCs w:val="32"/>
        </w:rPr>
        <w:t>对本地电动自行车销售单位开展全面摸底排查，并列入</w:t>
      </w:r>
      <w:r>
        <w:rPr>
          <w:rFonts w:hint="eastAsia" w:eastAsia="仿宋_GB2312"/>
          <w:sz w:val="32"/>
          <w:szCs w:val="32"/>
        </w:rPr>
        <w:t>重点</w:t>
      </w:r>
      <w:r>
        <w:rPr>
          <w:rFonts w:eastAsia="仿宋_GB2312"/>
          <w:sz w:val="32"/>
          <w:szCs w:val="32"/>
        </w:rPr>
        <w:t>监管对象</w:t>
      </w:r>
      <w:r>
        <w:rPr>
          <w:rFonts w:hint="eastAsia" w:eastAsia="仿宋_GB2312"/>
          <w:sz w:val="32"/>
          <w:szCs w:val="32"/>
        </w:rPr>
        <w:t>，</w:t>
      </w:r>
      <w:r>
        <w:rPr>
          <w:rFonts w:eastAsia="仿宋_GB2312"/>
          <w:sz w:val="32"/>
          <w:szCs w:val="32"/>
        </w:rPr>
        <w:t>加强对网络销售电动自行车及配件的监管（附件3）</w:t>
      </w:r>
      <w:r>
        <w:rPr>
          <w:rFonts w:hint="eastAsia" w:eastAsia="仿宋_GB2312"/>
          <w:sz w:val="32"/>
          <w:szCs w:val="32"/>
        </w:rPr>
        <w:t>。</w:t>
      </w:r>
      <w:r>
        <w:rPr>
          <w:rFonts w:eastAsia="仿宋_GB2312"/>
          <w:sz w:val="32"/>
          <w:szCs w:val="32"/>
        </w:rPr>
        <w:t>重点检查销售单位相关证照是否齐全；销售的产品是否有产品质量合格证；是否明确标有厂家名称、地址；产品外观质量是否存在明显不符合国家标准要求的项目，是否有销售经抽检判定不合格的电动自行车产品；是否存在假冒他人注册商标等违法行为</w:t>
      </w:r>
      <w:r>
        <w:rPr>
          <w:rFonts w:hint="eastAsia" w:eastAsia="仿宋_GB2312"/>
          <w:sz w:val="32"/>
          <w:szCs w:val="32"/>
        </w:rPr>
        <w:t>;</w:t>
      </w:r>
      <w:r>
        <w:rPr>
          <w:rFonts w:eastAsia="仿宋_GB2312"/>
          <w:sz w:val="32"/>
          <w:szCs w:val="32"/>
        </w:rPr>
        <w:t>对监管中发现的重大问题，及时发布警示信息，严厉打击销售不合格、假冒伪劣和无厂名厂址电动自行车及配件等违法行为，严厉查处经营者非法改装和拆卸原厂配件、更换大功率蓄电池、拆除限速器等关键性组件行为。</w:t>
      </w:r>
      <w:r>
        <w:rPr>
          <w:rStyle w:val="12"/>
          <w:rFonts w:ascii="黑体" w:hAnsi="黑体" w:eastAsia="黑体"/>
          <w:sz w:val="32"/>
          <w:szCs w:val="32"/>
        </w:rPr>
        <w:t>市场监管</w:t>
      </w:r>
      <w:r>
        <w:rPr>
          <w:rStyle w:val="12"/>
          <w:rFonts w:hint="eastAsia" w:ascii="黑体" w:hAnsi="黑体" w:eastAsia="黑体"/>
          <w:sz w:val="32"/>
          <w:szCs w:val="32"/>
          <w:lang w:eastAsia="zh-CN"/>
        </w:rPr>
        <w:t>局</w:t>
      </w:r>
      <w:r>
        <w:rPr>
          <w:rFonts w:eastAsia="仿宋_GB2312"/>
          <w:sz w:val="32"/>
          <w:szCs w:val="32"/>
        </w:rPr>
        <w:t>在检查过程中如发现销售单位存在上述违法行为的，应依照相关法律法规进行查处；对达到刑事立案标准的，依法移送司法机关追究其刑事责任。</w:t>
      </w:r>
    </w:p>
    <w:p>
      <w:pPr>
        <w:adjustRightInd w:val="0"/>
        <w:snapToGrid w:val="0"/>
        <w:spacing w:line="600" w:lineRule="exact"/>
        <w:ind w:firstLine="640" w:firstLineChars="200"/>
        <w:rPr>
          <w:rStyle w:val="12"/>
          <w:rFonts w:ascii="仿宋_GB2312" w:hAnsi="仿宋_GB2312" w:eastAsia="仿宋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）规范电动自行车集中停放、充电规划管理工作。</w:t>
      </w:r>
      <w:r>
        <w:rPr>
          <w:rStyle w:val="12"/>
          <w:rFonts w:ascii="仿宋_GB2312" w:hAnsi="仿宋_GB2312" w:eastAsia="仿宋_GB2312"/>
          <w:sz w:val="32"/>
          <w:szCs w:val="32"/>
        </w:rPr>
        <w:t>认真抓好《</w:t>
      </w:r>
      <w:r>
        <w:rPr>
          <w:rStyle w:val="12"/>
          <w:rFonts w:hint="eastAsia" w:ascii="仿宋_GB2312" w:hAnsi="仿宋_GB2312" w:eastAsia="仿宋_GB2312"/>
          <w:sz w:val="32"/>
          <w:szCs w:val="32"/>
        </w:rPr>
        <w:t>住宅</w:t>
      </w:r>
      <w:r>
        <w:rPr>
          <w:rStyle w:val="12"/>
          <w:rFonts w:ascii="仿宋_GB2312" w:hAnsi="仿宋_GB2312" w:eastAsia="仿宋_GB2312"/>
          <w:sz w:val="32"/>
          <w:szCs w:val="32"/>
        </w:rPr>
        <w:t>物业消防安全管</w:t>
      </w:r>
      <w:r>
        <w:rPr>
          <w:rStyle w:val="12"/>
          <w:rFonts w:eastAsia="仿宋_GB2312"/>
          <w:sz w:val="32"/>
          <w:szCs w:val="32"/>
        </w:rPr>
        <w:t>理(GA1283-2015）》</w:t>
      </w:r>
      <w:r>
        <w:rPr>
          <w:rStyle w:val="12"/>
          <w:rFonts w:hint="eastAsia" w:eastAsia="仿宋_GB2312"/>
          <w:sz w:val="32"/>
          <w:szCs w:val="32"/>
        </w:rPr>
        <w:t>《电动自行车停放充电场所消防安全管理规范（DB13/T2939-2019）》</w:t>
      </w:r>
      <w:r>
        <w:rPr>
          <w:rStyle w:val="12"/>
          <w:rFonts w:ascii="仿宋_GB2312" w:hAnsi="仿宋_GB2312" w:eastAsia="仿宋_GB2312"/>
          <w:sz w:val="32"/>
          <w:szCs w:val="32"/>
        </w:rPr>
        <w:t>等标准的落实落地</w:t>
      </w:r>
      <w:r>
        <w:rPr>
          <w:rStyle w:val="12"/>
          <w:rFonts w:hint="eastAsia" w:ascii="仿宋_GB2312" w:hAnsi="仿宋_GB2312" w:eastAsia="仿宋_GB2312"/>
          <w:sz w:val="32"/>
          <w:szCs w:val="32"/>
        </w:rPr>
        <w:t>；推进住宅小区电动自行车集中停放场所和充电设施建设，鼓励新建住宅小区同步设置具备定时充电、自动断电、故障报警等功能的智能安全充电设施。</w:t>
      </w:r>
      <w:r>
        <w:rPr>
          <w:rStyle w:val="12"/>
          <w:rFonts w:hint="eastAsia" w:ascii="黑体" w:hAnsi="黑体" w:eastAsia="黑体" w:cs="黑体"/>
          <w:sz w:val="32"/>
          <w:szCs w:val="32"/>
        </w:rPr>
        <w:t>应急管理、公安、住房和城乡建设</w:t>
      </w:r>
      <w:r>
        <w:rPr>
          <w:rStyle w:val="12"/>
          <w:rFonts w:hint="eastAsia" w:ascii="黑体" w:hAnsi="黑体" w:eastAsia="黑体" w:cs="黑体"/>
          <w:sz w:val="32"/>
          <w:szCs w:val="32"/>
          <w:lang w:eastAsia="zh-CN"/>
        </w:rPr>
        <w:t>局</w:t>
      </w:r>
      <w:r>
        <w:rPr>
          <w:rStyle w:val="12"/>
          <w:rFonts w:hint="eastAsia" w:ascii="黑体" w:hAnsi="黑体" w:eastAsia="黑体" w:cs="黑体"/>
          <w:sz w:val="32"/>
          <w:szCs w:val="32"/>
        </w:rPr>
        <w:t>、消防救援</w:t>
      </w:r>
      <w:r>
        <w:rPr>
          <w:rStyle w:val="12"/>
          <w:rFonts w:hint="eastAsia" w:ascii="黑体" w:hAnsi="黑体" w:eastAsia="黑体" w:cs="黑体"/>
          <w:sz w:val="32"/>
          <w:szCs w:val="32"/>
          <w:lang w:eastAsia="zh-CN"/>
        </w:rPr>
        <w:t>大队</w:t>
      </w:r>
      <w:r>
        <w:rPr>
          <w:rStyle w:val="12"/>
          <w:rFonts w:ascii="仿宋_GB2312" w:hAnsi="仿宋_GB2312" w:eastAsia="仿宋_GB2312"/>
          <w:sz w:val="32"/>
          <w:szCs w:val="32"/>
        </w:rPr>
        <w:t>要督促村(居)民委员会、建设管理单位、物业服务企业落实安全管理责任，及时发现和制止电动自行车在公共区域违规停放、充电等行为，劝导群众按照规定为电动自行车登记上牌、主动报废过渡期满的超标电</w:t>
      </w:r>
      <w:r>
        <w:rPr>
          <w:rStyle w:val="12"/>
          <w:rFonts w:hint="eastAsia" w:ascii="仿宋_GB2312" w:hAnsi="仿宋_GB2312" w:eastAsia="仿宋_GB2312"/>
          <w:sz w:val="32"/>
          <w:szCs w:val="32"/>
        </w:rPr>
        <w:t>动</w:t>
      </w:r>
      <w:r>
        <w:rPr>
          <w:rStyle w:val="12"/>
          <w:rFonts w:ascii="仿宋_GB2312" w:hAnsi="仿宋_GB2312" w:eastAsia="仿宋_GB2312"/>
          <w:sz w:val="32"/>
          <w:szCs w:val="32"/>
        </w:rPr>
        <w:t>自行车。</w:t>
      </w:r>
      <w:r>
        <w:rPr>
          <w:rStyle w:val="12"/>
          <w:rFonts w:hint="eastAsia" w:ascii="黑体" w:hAnsi="黑体" w:eastAsia="黑体" w:cs="黑体"/>
          <w:sz w:val="32"/>
          <w:szCs w:val="32"/>
        </w:rPr>
        <w:t>住房和城乡建设</w:t>
      </w:r>
      <w:r>
        <w:rPr>
          <w:rStyle w:val="12"/>
          <w:rFonts w:hint="eastAsia" w:ascii="黑体" w:hAnsi="黑体" w:eastAsia="黑体" w:cs="黑体"/>
          <w:sz w:val="32"/>
          <w:szCs w:val="32"/>
          <w:lang w:eastAsia="zh-CN"/>
        </w:rPr>
        <w:t>局</w:t>
      </w:r>
      <w:r>
        <w:rPr>
          <w:rStyle w:val="12"/>
          <w:rFonts w:hint="eastAsia" w:ascii="仿宋_GB2312" w:hAnsi="仿宋_GB2312" w:eastAsia="仿宋_GB2312"/>
          <w:sz w:val="32"/>
          <w:szCs w:val="32"/>
        </w:rPr>
        <w:t>要在老旧小区改造工作中统筹推进电动自行车集中停放场所和充电设施建设，</w:t>
      </w:r>
      <w:r>
        <w:rPr>
          <w:rStyle w:val="12"/>
          <w:rFonts w:ascii="仿宋_GB2312" w:hAnsi="仿宋_GB2312" w:eastAsia="仿宋_GB2312"/>
          <w:sz w:val="32"/>
          <w:szCs w:val="32"/>
        </w:rPr>
        <w:t>指导督促物业服务企业按照合同约定和有关标准</w:t>
      </w:r>
      <w:r>
        <w:rPr>
          <w:rStyle w:val="12"/>
          <w:rFonts w:hint="eastAsia" w:ascii="仿宋_GB2312" w:hAnsi="仿宋_GB2312" w:eastAsia="仿宋_GB2312"/>
          <w:sz w:val="32"/>
          <w:szCs w:val="32"/>
        </w:rPr>
        <w:t>，</w:t>
      </w:r>
      <w:r>
        <w:rPr>
          <w:rStyle w:val="12"/>
          <w:rFonts w:ascii="仿宋_GB2312" w:hAnsi="仿宋_GB2312" w:eastAsia="仿宋_GB2312"/>
          <w:sz w:val="32"/>
          <w:szCs w:val="32"/>
        </w:rPr>
        <w:t>做好住宅小区共用消防设施的维护管理工作，确保电</w:t>
      </w:r>
      <w:r>
        <w:rPr>
          <w:rStyle w:val="12"/>
          <w:rFonts w:hint="eastAsia" w:ascii="仿宋_GB2312" w:hAnsi="仿宋_GB2312" w:eastAsia="仿宋_GB2312"/>
          <w:sz w:val="32"/>
          <w:szCs w:val="32"/>
        </w:rPr>
        <w:t>动</w:t>
      </w:r>
      <w:r>
        <w:rPr>
          <w:rStyle w:val="12"/>
          <w:rFonts w:ascii="仿宋_GB2312" w:hAnsi="仿宋_GB2312" w:eastAsia="仿宋_GB2312"/>
          <w:sz w:val="32"/>
          <w:szCs w:val="32"/>
        </w:rPr>
        <w:t>自动车停充场所安全达标。</w:t>
      </w:r>
    </w:p>
    <w:p>
      <w:pPr>
        <w:adjustRightInd w:val="0"/>
        <w:snapToGrid w:val="0"/>
        <w:spacing w:line="600" w:lineRule="exact"/>
        <w:ind w:firstLine="640" w:firstLineChars="200"/>
        <w:rPr>
          <w:rFonts w:eastAsia="仿宋_GB2312"/>
          <w:sz w:val="32"/>
          <w:szCs w:val="32"/>
        </w:rPr>
      </w:pPr>
      <w:r>
        <w:rPr>
          <w:rFonts w:eastAsia="楷体_GB2312"/>
          <w:sz w:val="32"/>
          <w:szCs w:val="32"/>
        </w:rPr>
        <w:t>（四）开展电动自行车违规停放、违规充电专项治理。</w:t>
      </w:r>
      <w:r>
        <w:rPr>
          <w:rStyle w:val="12"/>
          <w:rFonts w:ascii="仿宋_GB2312" w:hAnsi="仿宋_GB2312" w:eastAsia="仿宋_GB2312"/>
          <w:sz w:val="32"/>
          <w:szCs w:val="32"/>
        </w:rPr>
        <w:t>充分发动乡镇、村(居)民委员会、住宅小区管理单位等基层力量，加强防火检查巡查，重点整治电动自行车</w:t>
      </w:r>
      <w:r>
        <w:rPr>
          <w:rStyle w:val="12"/>
          <w:rFonts w:hint="eastAsia" w:ascii="仿宋_GB2312" w:hAnsi="仿宋_GB2312" w:eastAsia="仿宋_GB2312"/>
          <w:sz w:val="32"/>
          <w:szCs w:val="32"/>
        </w:rPr>
        <w:t>通过电梯</w:t>
      </w:r>
      <w:r>
        <w:rPr>
          <w:rStyle w:val="12"/>
          <w:rFonts w:ascii="仿宋_GB2312" w:hAnsi="仿宋_GB2312" w:eastAsia="仿宋_GB2312"/>
          <w:sz w:val="32"/>
          <w:szCs w:val="32"/>
        </w:rPr>
        <w:t>入户</w:t>
      </w:r>
      <w:r>
        <w:rPr>
          <w:rStyle w:val="12"/>
          <w:rFonts w:hint="eastAsia" w:ascii="仿宋_GB2312" w:hAnsi="仿宋_GB2312" w:eastAsia="仿宋_GB2312"/>
          <w:sz w:val="32"/>
          <w:szCs w:val="32"/>
        </w:rPr>
        <w:t>、楼道停放、</w:t>
      </w:r>
      <w:r>
        <w:rPr>
          <w:rStyle w:val="12"/>
          <w:rFonts w:ascii="仿宋_GB2312" w:hAnsi="仿宋_GB2312" w:eastAsia="仿宋_GB2312"/>
          <w:sz w:val="32"/>
          <w:szCs w:val="32"/>
        </w:rPr>
        <w:t>人车同屋</w:t>
      </w:r>
      <w:r>
        <w:rPr>
          <w:rStyle w:val="12"/>
          <w:rFonts w:hint="eastAsia" w:ascii="仿宋_GB2312" w:hAnsi="仿宋_GB2312" w:eastAsia="仿宋_GB2312"/>
          <w:sz w:val="32"/>
          <w:szCs w:val="32"/>
        </w:rPr>
        <w:t>、</w:t>
      </w:r>
      <w:r>
        <w:rPr>
          <w:rStyle w:val="12"/>
          <w:rFonts w:ascii="仿宋_GB2312" w:hAnsi="仿宋_GB2312" w:eastAsia="仿宋_GB2312"/>
          <w:sz w:val="32"/>
          <w:szCs w:val="32"/>
        </w:rPr>
        <w:t>飞线充电等突出问题</w:t>
      </w:r>
      <w:r>
        <w:rPr>
          <w:rStyle w:val="12"/>
          <w:rFonts w:hint="eastAsia" w:ascii="仿宋_GB2312" w:hAnsi="仿宋_GB2312" w:eastAsia="仿宋_GB2312"/>
          <w:sz w:val="32"/>
          <w:szCs w:val="32"/>
        </w:rPr>
        <w:t>；</w:t>
      </w:r>
      <w:r>
        <w:rPr>
          <w:rStyle w:val="12"/>
          <w:rFonts w:ascii="仿宋_GB2312" w:hAnsi="仿宋_GB2312" w:eastAsia="仿宋_GB2312"/>
          <w:sz w:val="32"/>
          <w:szCs w:val="32"/>
        </w:rPr>
        <w:t>督促外卖、快递企业站点</w:t>
      </w:r>
      <w:r>
        <w:rPr>
          <w:rStyle w:val="12"/>
          <w:rFonts w:hint="eastAsia" w:ascii="仿宋_GB2312" w:hAnsi="仿宋_GB2312" w:eastAsia="仿宋_GB2312"/>
          <w:sz w:val="32"/>
          <w:szCs w:val="32"/>
        </w:rPr>
        <w:t>和共享电动车运营公司</w:t>
      </w:r>
      <w:r>
        <w:rPr>
          <w:rStyle w:val="12"/>
          <w:rFonts w:ascii="仿宋_GB2312" w:hAnsi="仿宋_GB2312" w:eastAsia="仿宋_GB2312"/>
          <w:sz w:val="32"/>
          <w:szCs w:val="32"/>
        </w:rPr>
        <w:t>设置集中充电场所，配置具有短路保护、自动报警等功能的安全充电装置</w:t>
      </w:r>
      <w:r>
        <w:rPr>
          <w:rStyle w:val="12"/>
          <w:rFonts w:hint="eastAsia" w:ascii="仿宋_GB2312" w:hAnsi="仿宋_GB2312" w:eastAsia="仿宋_GB2312"/>
          <w:sz w:val="32"/>
          <w:szCs w:val="32"/>
        </w:rPr>
        <w:t>，加强日常监督管理工作</w:t>
      </w:r>
      <w:r>
        <w:rPr>
          <w:rStyle w:val="12"/>
          <w:rFonts w:ascii="仿宋_GB2312" w:hAnsi="仿宋_GB2312" w:eastAsia="仿宋_GB2312"/>
          <w:sz w:val="32"/>
          <w:szCs w:val="32"/>
        </w:rPr>
        <w:t>。</w:t>
      </w:r>
      <w:r>
        <w:rPr>
          <w:rFonts w:hint="eastAsia" w:ascii="黑体" w:hAnsi="黑体" w:eastAsia="黑体" w:cs="黑体"/>
          <w:sz w:val="32"/>
          <w:szCs w:val="32"/>
        </w:rPr>
        <w:t>应急管理</w:t>
      </w:r>
      <w:r>
        <w:rPr>
          <w:rFonts w:hint="eastAsia" w:ascii="黑体" w:hAnsi="黑体" w:eastAsia="黑体" w:cs="黑体"/>
          <w:sz w:val="32"/>
          <w:szCs w:val="32"/>
          <w:lang w:eastAsia="zh-CN"/>
        </w:rPr>
        <w:t>局</w:t>
      </w:r>
      <w:r>
        <w:rPr>
          <w:rFonts w:hint="eastAsia" w:ascii="黑体" w:hAnsi="黑体" w:eastAsia="黑体" w:cs="黑体"/>
          <w:sz w:val="32"/>
          <w:szCs w:val="32"/>
        </w:rPr>
        <w:t>、消防救援</w:t>
      </w:r>
      <w:r>
        <w:rPr>
          <w:rFonts w:hint="eastAsia" w:ascii="黑体" w:hAnsi="黑体" w:eastAsia="黑体" w:cs="黑体"/>
          <w:sz w:val="32"/>
          <w:szCs w:val="32"/>
          <w:lang w:eastAsia="zh-CN"/>
        </w:rPr>
        <w:t>大队</w:t>
      </w:r>
      <w:r>
        <w:rPr>
          <w:rFonts w:hint="eastAsia" w:ascii="黑体" w:hAnsi="黑体" w:eastAsia="黑体" w:cs="黑体"/>
          <w:sz w:val="32"/>
          <w:szCs w:val="32"/>
        </w:rPr>
        <w:t>、公安</w:t>
      </w:r>
      <w:r>
        <w:rPr>
          <w:rFonts w:hint="eastAsia" w:ascii="黑体" w:hAnsi="黑体" w:eastAsia="黑体" w:cs="黑体"/>
          <w:sz w:val="32"/>
          <w:szCs w:val="32"/>
          <w:lang w:eastAsia="zh-CN"/>
        </w:rPr>
        <w:t>局</w:t>
      </w:r>
      <w:r>
        <w:rPr>
          <w:rFonts w:eastAsia="仿宋_GB2312"/>
          <w:sz w:val="32"/>
          <w:szCs w:val="32"/>
        </w:rPr>
        <w:t>依法负责指导</w:t>
      </w:r>
      <w:r>
        <w:rPr>
          <w:rFonts w:hint="eastAsia" w:eastAsia="仿宋_GB2312"/>
          <w:sz w:val="32"/>
          <w:szCs w:val="32"/>
        </w:rPr>
        <w:t>应急管理办公室、</w:t>
      </w:r>
      <w:r>
        <w:rPr>
          <w:rFonts w:eastAsia="仿宋_GB2312"/>
          <w:sz w:val="32"/>
          <w:szCs w:val="32"/>
        </w:rPr>
        <w:t>公安派出所等落实网格化管理责任，开展常态化安全检查和经常性宣传教育；依法查处电动自行车违规停放充电占用、堵塞疏散通道、安全出口或者违反电气安全管理行为；依法查处电动自行车引发的火灾事故；</w:t>
      </w:r>
      <w:r>
        <w:rPr>
          <w:rFonts w:hint="eastAsia" w:eastAsia="仿宋_GB2312"/>
          <w:sz w:val="32"/>
          <w:szCs w:val="32"/>
        </w:rPr>
        <w:t>依法查处人员密集场所地下空间违规设置电动自行车停充场所，未按规范进行有效防火分隔、设置消防设施等违法行为；</w:t>
      </w:r>
      <w:r>
        <w:rPr>
          <w:rFonts w:eastAsia="仿宋_GB2312"/>
          <w:sz w:val="32"/>
          <w:szCs w:val="32"/>
        </w:rPr>
        <w:t>对销售假冒伪劣电动自行车及配件涉嫌犯罪的，依法追究刑事责任。</w:t>
      </w:r>
      <w:r>
        <w:rPr>
          <w:rFonts w:hint="eastAsia" w:eastAsia="仿宋_GB2312"/>
          <w:sz w:val="32"/>
          <w:szCs w:val="32"/>
          <w:lang w:eastAsia="zh-CN"/>
        </w:rPr>
        <w:t>各</w:t>
      </w:r>
      <w:r>
        <w:rPr>
          <w:rFonts w:eastAsia="仿宋_GB2312"/>
          <w:sz w:val="32"/>
          <w:szCs w:val="32"/>
        </w:rPr>
        <w:t>乡</w:t>
      </w:r>
      <w:r>
        <w:rPr>
          <w:rFonts w:hint="eastAsia" w:eastAsia="仿宋_GB2312"/>
          <w:sz w:val="32"/>
          <w:szCs w:val="32"/>
          <w:lang w:eastAsia="zh-CN"/>
        </w:rPr>
        <w:t>（</w:t>
      </w:r>
      <w:r>
        <w:rPr>
          <w:rFonts w:eastAsia="仿宋_GB2312"/>
          <w:sz w:val="32"/>
          <w:szCs w:val="32"/>
        </w:rPr>
        <w:t>镇</w:t>
      </w:r>
      <w:r>
        <w:rPr>
          <w:rFonts w:hint="eastAsia" w:eastAsia="仿宋_GB2312"/>
          <w:sz w:val="32"/>
          <w:szCs w:val="32"/>
          <w:lang w:eastAsia="zh-CN"/>
        </w:rPr>
        <w:t>）人民</w:t>
      </w:r>
      <w:r>
        <w:rPr>
          <w:rFonts w:eastAsia="仿宋_GB2312"/>
          <w:sz w:val="32"/>
          <w:szCs w:val="32"/>
        </w:rPr>
        <w:t>政府、</w:t>
      </w:r>
      <w:r>
        <w:rPr>
          <w:rFonts w:hint="eastAsia" w:eastAsia="仿宋_GB2312"/>
          <w:sz w:val="32"/>
          <w:szCs w:val="32"/>
          <w:lang w:eastAsia="zh-CN"/>
        </w:rPr>
        <w:t>社区</w:t>
      </w:r>
      <w:r>
        <w:rPr>
          <w:rFonts w:eastAsia="仿宋_GB2312"/>
          <w:sz w:val="32"/>
          <w:szCs w:val="32"/>
        </w:rPr>
        <w:t>办要严格落实消防安全网格化管理，督促指导村（居）民委员会、住宅小区建设管理单位和物业服务企业</w:t>
      </w:r>
      <w:r>
        <w:rPr>
          <w:rFonts w:eastAsia="仿宋_GB2312"/>
          <w:spacing w:val="2"/>
          <w:kern w:val="13"/>
          <w:sz w:val="32"/>
          <w:szCs w:val="32"/>
        </w:rPr>
        <w:t>定期开展消防宣传教育，</w:t>
      </w:r>
      <w:r>
        <w:rPr>
          <w:rFonts w:eastAsia="仿宋_GB2312"/>
          <w:sz w:val="32"/>
          <w:szCs w:val="32"/>
        </w:rPr>
        <w:t>指导村（居）民委员会、住宅小区建设管理单位和物业服务企业制定严格的电动自行车存放、充电管理规定</w:t>
      </w:r>
      <w:r>
        <w:rPr>
          <w:rFonts w:hint="eastAsia" w:eastAsia="仿宋_GB2312"/>
          <w:sz w:val="32"/>
          <w:szCs w:val="32"/>
        </w:rPr>
        <w:t>，禁止电动自行车通过电梯进楼入户和在楼道停放充电</w:t>
      </w:r>
      <w:r>
        <w:rPr>
          <w:rFonts w:eastAsia="仿宋_GB2312"/>
          <w:sz w:val="32"/>
          <w:szCs w:val="32"/>
        </w:rPr>
        <w:t>；</w:t>
      </w:r>
      <w:r>
        <w:rPr>
          <w:rFonts w:eastAsia="仿宋_GB2312"/>
          <w:spacing w:val="2"/>
          <w:kern w:val="13"/>
          <w:sz w:val="32"/>
          <w:szCs w:val="32"/>
        </w:rPr>
        <w:t>指导无建设管理单位或物业服务企业管理的住宅小区、楼院明确安全管理主体单位，</w:t>
      </w:r>
      <w:r>
        <w:rPr>
          <w:rFonts w:eastAsia="仿宋_GB2312"/>
          <w:spacing w:val="2"/>
          <w:sz w:val="32"/>
          <w:szCs w:val="32"/>
        </w:rPr>
        <w:t>确定管理人员，落实管理责任</w:t>
      </w:r>
      <w:r>
        <w:rPr>
          <w:rFonts w:eastAsia="仿宋_GB2312"/>
          <w:sz w:val="32"/>
          <w:szCs w:val="32"/>
        </w:rPr>
        <w:t>。村（居）民委员会、住宅小区建设管理单位和物业服务企业要</w:t>
      </w:r>
      <w:r>
        <w:rPr>
          <w:rFonts w:hint="eastAsia" w:eastAsia="仿宋_GB2312"/>
          <w:sz w:val="32"/>
          <w:szCs w:val="32"/>
        </w:rPr>
        <w:t>（按照物业服务合同约定）</w:t>
      </w:r>
      <w:r>
        <w:rPr>
          <w:rFonts w:eastAsia="仿宋_GB2312"/>
          <w:sz w:val="32"/>
          <w:szCs w:val="32"/>
        </w:rPr>
        <w:t>对管理区域的电动自行车实行集中存放、集中管理，做好电动自行车充电设施及配置的消防器材的管理维护；</w:t>
      </w:r>
      <w:r>
        <w:rPr>
          <w:rFonts w:eastAsia="仿宋_GB2312"/>
          <w:spacing w:val="2"/>
          <w:kern w:val="13"/>
          <w:sz w:val="32"/>
          <w:szCs w:val="32"/>
        </w:rPr>
        <w:t>及时劝阻和制止违法违规行为，劝阻和制止无效的，要立即向主管部门报告。</w:t>
      </w:r>
    </w:p>
    <w:p>
      <w:pPr>
        <w:adjustRightInd w:val="0"/>
        <w:snapToGrid w:val="0"/>
        <w:spacing w:line="600" w:lineRule="exact"/>
        <w:ind w:firstLine="648" w:firstLineChars="200"/>
        <w:rPr>
          <w:rFonts w:eastAsia="黑体"/>
          <w:color w:val="000000"/>
          <w:spacing w:val="2"/>
          <w:kern w:val="13"/>
          <w:sz w:val="32"/>
          <w:szCs w:val="32"/>
        </w:rPr>
      </w:pPr>
      <w:r>
        <w:rPr>
          <w:rFonts w:eastAsia="黑体"/>
          <w:color w:val="000000"/>
          <w:spacing w:val="2"/>
          <w:kern w:val="13"/>
          <w:sz w:val="32"/>
          <w:szCs w:val="32"/>
        </w:rPr>
        <w:t>四、治理时间和步骤</w:t>
      </w:r>
    </w:p>
    <w:p>
      <w:pPr>
        <w:adjustRightInd w:val="0"/>
        <w:snapToGrid w:val="0"/>
        <w:spacing w:line="600" w:lineRule="exact"/>
        <w:ind w:firstLine="648" w:firstLineChars="200"/>
        <w:rPr>
          <w:rFonts w:eastAsia="仿宋_GB2312"/>
          <w:color w:val="000000"/>
          <w:spacing w:val="2"/>
          <w:kern w:val="13"/>
          <w:sz w:val="32"/>
          <w:szCs w:val="32"/>
        </w:rPr>
      </w:pPr>
      <w:r>
        <w:rPr>
          <w:rFonts w:eastAsia="楷体_GB2312"/>
          <w:color w:val="000000"/>
          <w:spacing w:val="2"/>
          <w:kern w:val="13"/>
          <w:sz w:val="32"/>
          <w:szCs w:val="32"/>
        </w:rPr>
        <w:t>（一）动员部署阶段（20</w:t>
      </w:r>
      <w:r>
        <w:rPr>
          <w:rFonts w:hint="eastAsia" w:eastAsia="楷体_GB2312"/>
          <w:color w:val="000000"/>
          <w:spacing w:val="2"/>
          <w:kern w:val="13"/>
          <w:sz w:val="32"/>
          <w:szCs w:val="32"/>
        </w:rPr>
        <w:t>21</w:t>
      </w:r>
      <w:r>
        <w:rPr>
          <w:rFonts w:eastAsia="楷体_GB2312"/>
          <w:color w:val="000000"/>
          <w:spacing w:val="2"/>
          <w:kern w:val="13"/>
          <w:sz w:val="32"/>
          <w:szCs w:val="32"/>
        </w:rPr>
        <w:t>年</w:t>
      </w:r>
      <w:r>
        <w:rPr>
          <w:rFonts w:hint="eastAsia" w:eastAsia="楷体_GB2312"/>
          <w:color w:val="000000"/>
          <w:spacing w:val="2"/>
          <w:kern w:val="13"/>
          <w:sz w:val="32"/>
          <w:szCs w:val="32"/>
          <w:lang w:val="en-US" w:eastAsia="zh-CN"/>
        </w:rPr>
        <w:t>12</w:t>
      </w:r>
      <w:r>
        <w:rPr>
          <w:rFonts w:eastAsia="楷体_GB2312"/>
          <w:color w:val="000000"/>
          <w:spacing w:val="2"/>
          <w:kern w:val="13"/>
          <w:sz w:val="32"/>
          <w:szCs w:val="32"/>
        </w:rPr>
        <w:t>月底前）。</w:t>
      </w:r>
      <w:r>
        <w:rPr>
          <w:rFonts w:eastAsia="仿宋_GB2312"/>
          <w:color w:val="000000"/>
          <w:spacing w:val="2"/>
          <w:kern w:val="13"/>
          <w:sz w:val="32"/>
          <w:szCs w:val="32"/>
        </w:rPr>
        <w:t>研究制定实施方案，</w:t>
      </w:r>
      <w:r>
        <w:rPr>
          <w:rFonts w:eastAsia="仿宋_GB2312"/>
          <w:sz w:val="32"/>
          <w:szCs w:val="32"/>
        </w:rPr>
        <w:t>成立综合治理领导机构，明确工作目标、任务、措施和职责，细化工作标准，</w:t>
      </w:r>
      <w:r>
        <w:rPr>
          <w:rFonts w:eastAsia="仿宋_GB2312"/>
          <w:color w:val="000000"/>
          <w:spacing w:val="2"/>
          <w:kern w:val="13"/>
          <w:sz w:val="32"/>
          <w:szCs w:val="32"/>
        </w:rPr>
        <w:t>全面组织发动，广泛开展宣传。</w:t>
      </w:r>
    </w:p>
    <w:p>
      <w:pPr>
        <w:adjustRightInd w:val="0"/>
        <w:snapToGrid w:val="0"/>
        <w:spacing w:line="600" w:lineRule="exact"/>
        <w:ind w:firstLine="648" w:firstLineChars="200"/>
        <w:rPr>
          <w:rFonts w:eastAsia="黑体"/>
          <w:color w:val="000000"/>
          <w:spacing w:val="2"/>
          <w:kern w:val="13"/>
          <w:sz w:val="32"/>
          <w:szCs w:val="32"/>
        </w:rPr>
      </w:pPr>
      <w:r>
        <w:rPr>
          <w:rFonts w:eastAsia="楷体_GB2312"/>
          <w:color w:val="000000"/>
          <w:spacing w:val="2"/>
          <w:kern w:val="13"/>
          <w:sz w:val="32"/>
          <w:szCs w:val="32"/>
        </w:rPr>
        <w:t>（二）集中整治阶段（20</w:t>
      </w:r>
      <w:r>
        <w:rPr>
          <w:rFonts w:hint="eastAsia" w:eastAsia="楷体_GB2312"/>
          <w:color w:val="000000"/>
          <w:spacing w:val="2"/>
          <w:kern w:val="13"/>
          <w:sz w:val="32"/>
          <w:szCs w:val="32"/>
        </w:rPr>
        <w:t>2</w:t>
      </w:r>
      <w:r>
        <w:rPr>
          <w:rFonts w:hint="eastAsia" w:eastAsia="楷体_GB2312"/>
          <w:color w:val="000000"/>
          <w:spacing w:val="2"/>
          <w:kern w:val="13"/>
          <w:sz w:val="32"/>
          <w:szCs w:val="32"/>
          <w:lang w:val="en-US" w:eastAsia="zh-CN"/>
        </w:rPr>
        <w:t>2</w:t>
      </w:r>
      <w:r>
        <w:rPr>
          <w:rFonts w:eastAsia="楷体_GB2312"/>
          <w:color w:val="000000"/>
          <w:spacing w:val="2"/>
          <w:kern w:val="13"/>
          <w:sz w:val="32"/>
          <w:szCs w:val="32"/>
        </w:rPr>
        <w:t>年</w:t>
      </w:r>
      <w:r>
        <w:rPr>
          <w:rFonts w:hint="eastAsia" w:eastAsia="楷体_GB2312"/>
          <w:color w:val="000000"/>
          <w:spacing w:val="2"/>
          <w:kern w:val="13"/>
          <w:sz w:val="32"/>
          <w:szCs w:val="32"/>
          <w:lang w:val="en-US" w:eastAsia="zh-CN"/>
        </w:rPr>
        <w:t>1</w:t>
      </w:r>
      <w:r>
        <w:rPr>
          <w:rFonts w:eastAsia="楷体_GB2312"/>
          <w:color w:val="000000"/>
          <w:spacing w:val="2"/>
          <w:kern w:val="13"/>
          <w:sz w:val="32"/>
          <w:szCs w:val="32"/>
        </w:rPr>
        <w:t>月至年底）</w:t>
      </w:r>
      <w:r>
        <w:rPr>
          <w:rFonts w:eastAsia="仿宋_GB2312"/>
          <w:color w:val="000000"/>
          <w:spacing w:val="2"/>
          <w:kern w:val="13"/>
          <w:sz w:val="32"/>
          <w:szCs w:val="32"/>
        </w:rPr>
        <w:t>。按照综合治理工作要求，组织发动电动自行车生产销售、维修改装、使用管理等单位</w:t>
      </w:r>
      <w:r>
        <w:rPr>
          <w:rFonts w:hint="eastAsia" w:eastAsia="仿宋_GB2312"/>
          <w:color w:val="000000"/>
          <w:spacing w:val="2"/>
          <w:kern w:val="13"/>
          <w:sz w:val="32"/>
          <w:szCs w:val="32"/>
        </w:rPr>
        <w:t>进行</w:t>
      </w:r>
      <w:r>
        <w:rPr>
          <w:rFonts w:eastAsia="仿宋_GB2312"/>
          <w:color w:val="000000"/>
          <w:spacing w:val="2"/>
          <w:kern w:val="13"/>
          <w:sz w:val="32"/>
          <w:szCs w:val="32"/>
        </w:rPr>
        <w:t>自查，</w:t>
      </w:r>
      <w:r>
        <w:rPr>
          <w:rFonts w:hint="eastAsia" w:eastAsia="仿宋_GB2312"/>
          <w:color w:val="000000"/>
          <w:spacing w:val="2"/>
          <w:kern w:val="13"/>
          <w:sz w:val="32"/>
          <w:szCs w:val="32"/>
        </w:rPr>
        <w:t>组织相关部门</w:t>
      </w:r>
      <w:r>
        <w:rPr>
          <w:rFonts w:eastAsia="仿宋_GB2312"/>
          <w:color w:val="000000"/>
          <w:spacing w:val="2"/>
          <w:kern w:val="13"/>
          <w:sz w:val="32"/>
          <w:szCs w:val="32"/>
        </w:rPr>
        <w:t>排查电动自行车产品质量、停放、充电和管理</w:t>
      </w:r>
      <w:r>
        <w:rPr>
          <w:rFonts w:hint="eastAsia" w:eastAsia="仿宋_GB2312"/>
          <w:color w:val="000000"/>
          <w:spacing w:val="2"/>
          <w:kern w:val="13"/>
          <w:sz w:val="32"/>
          <w:szCs w:val="32"/>
        </w:rPr>
        <w:t>问题</w:t>
      </w:r>
      <w:r>
        <w:rPr>
          <w:rFonts w:eastAsia="仿宋_GB2312"/>
          <w:color w:val="000000"/>
          <w:spacing w:val="2"/>
          <w:kern w:val="13"/>
          <w:sz w:val="32"/>
          <w:szCs w:val="32"/>
        </w:rPr>
        <w:t>，并进行整改。</w:t>
      </w:r>
    </w:p>
    <w:p>
      <w:pPr>
        <w:adjustRightInd w:val="0"/>
        <w:snapToGrid w:val="0"/>
        <w:spacing w:line="600" w:lineRule="exact"/>
        <w:ind w:firstLine="648" w:firstLineChars="200"/>
        <w:rPr>
          <w:rFonts w:eastAsia="黑体"/>
          <w:color w:val="000000"/>
          <w:spacing w:val="2"/>
          <w:kern w:val="13"/>
          <w:sz w:val="32"/>
          <w:szCs w:val="32"/>
        </w:rPr>
      </w:pPr>
      <w:r>
        <w:rPr>
          <w:rFonts w:eastAsia="黑体"/>
          <w:color w:val="000000"/>
          <w:spacing w:val="2"/>
          <w:kern w:val="13"/>
          <w:sz w:val="32"/>
          <w:szCs w:val="32"/>
        </w:rPr>
        <w:t>五、工作要求</w:t>
      </w:r>
    </w:p>
    <w:p>
      <w:pPr>
        <w:adjustRightInd w:val="0"/>
        <w:snapToGrid w:val="0"/>
        <w:spacing w:line="600" w:lineRule="exact"/>
        <w:ind w:firstLine="648" w:firstLineChars="200"/>
        <w:rPr>
          <w:rFonts w:eastAsia="仿宋_GB2312"/>
          <w:color w:val="000000"/>
          <w:spacing w:val="2"/>
          <w:kern w:val="13"/>
          <w:sz w:val="32"/>
          <w:szCs w:val="32"/>
        </w:rPr>
      </w:pPr>
      <w:r>
        <w:rPr>
          <w:rFonts w:eastAsia="楷体_GB2312"/>
          <w:color w:val="000000"/>
          <w:spacing w:val="2"/>
          <w:kern w:val="13"/>
          <w:sz w:val="32"/>
          <w:szCs w:val="32"/>
        </w:rPr>
        <w:t>（一）加强组织领导。</w:t>
      </w:r>
      <w:r>
        <w:rPr>
          <w:rFonts w:hint="eastAsia" w:eastAsia="仿宋_GB2312"/>
          <w:color w:val="000000"/>
          <w:spacing w:val="2"/>
          <w:kern w:val="13"/>
          <w:sz w:val="32"/>
          <w:szCs w:val="32"/>
        </w:rPr>
        <w:t>各</w:t>
      </w:r>
      <w:r>
        <w:rPr>
          <w:rFonts w:hint="eastAsia" w:eastAsia="仿宋_GB2312"/>
          <w:color w:val="000000"/>
          <w:spacing w:val="2"/>
          <w:kern w:val="13"/>
          <w:sz w:val="32"/>
          <w:szCs w:val="32"/>
          <w:lang w:eastAsia="zh-CN"/>
        </w:rPr>
        <w:t>有关部门</w:t>
      </w:r>
      <w:r>
        <w:rPr>
          <w:rFonts w:eastAsia="仿宋_GB2312"/>
          <w:color w:val="000000"/>
          <w:spacing w:val="2"/>
          <w:kern w:val="13"/>
          <w:sz w:val="32"/>
          <w:szCs w:val="32"/>
        </w:rPr>
        <w:t>要高度重视，结合</w:t>
      </w:r>
      <w:r>
        <w:rPr>
          <w:rFonts w:hint="eastAsia" w:eastAsia="仿宋_GB2312"/>
          <w:color w:val="000000"/>
          <w:spacing w:val="2"/>
          <w:kern w:val="13"/>
          <w:sz w:val="32"/>
          <w:szCs w:val="32"/>
        </w:rPr>
        <w:t>推进消防安全专项整治三年行动</w:t>
      </w:r>
      <w:r>
        <w:rPr>
          <w:rFonts w:eastAsia="仿宋_GB2312"/>
          <w:color w:val="000000"/>
          <w:spacing w:val="2"/>
          <w:kern w:val="13"/>
          <w:sz w:val="32"/>
          <w:szCs w:val="32"/>
        </w:rPr>
        <w:t>，明确任务分工，细化整治措施，确定重点地区和重点环节，有序组织开展综合治理工作。</w:t>
      </w:r>
      <w:r>
        <w:rPr>
          <w:rFonts w:hint="eastAsia" w:eastAsia="仿宋_GB2312"/>
          <w:color w:val="000000"/>
          <w:spacing w:val="2"/>
          <w:kern w:val="13"/>
          <w:sz w:val="32"/>
          <w:szCs w:val="32"/>
          <w:lang w:eastAsia="zh-CN"/>
        </w:rPr>
        <w:t>县</w:t>
      </w:r>
      <w:r>
        <w:rPr>
          <w:rFonts w:hint="eastAsia" w:eastAsia="仿宋_GB2312"/>
          <w:color w:val="000000"/>
          <w:spacing w:val="2"/>
          <w:kern w:val="13"/>
          <w:sz w:val="32"/>
          <w:szCs w:val="32"/>
        </w:rPr>
        <w:t>消安委</w:t>
      </w:r>
      <w:r>
        <w:rPr>
          <w:rFonts w:eastAsia="仿宋_GB2312"/>
          <w:color w:val="000000"/>
          <w:spacing w:val="2"/>
          <w:kern w:val="13"/>
          <w:sz w:val="32"/>
          <w:szCs w:val="32"/>
        </w:rPr>
        <w:t>办公室成立电动自行车消防安全综合治理协调小组，办公室</w:t>
      </w:r>
      <w:r>
        <w:rPr>
          <w:rFonts w:hint="eastAsia" w:eastAsia="仿宋_GB2312"/>
          <w:color w:val="000000"/>
          <w:spacing w:val="2"/>
          <w:kern w:val="13"/>
          <w:sz w:val="32"/>
          <w:szCs w:val="32"/>
        </w:rPr>
        <w:t>设</w:t>
      </w:r>
      <w:r>
        <w:rPr>
          <w:rFonts w:eastAsia="仿宋_GB2312"/>
          <w:color w:val="000000"/>
          <w:spacing w:val="2"/>
          <w:kern w:val="13"/>
          <w:sz w:val="32"/>
          <w:szCs w:val="32"/>
        </w:rPr>
        <w:t>在</w:t>
      </w:r>
      <w:r>
        <w:rPr>
          <w:rFonts w:hint="eastAsia" w:eastAsia="仿宋_GB2312"/>
          <w:color w:val="000000"/>
          <w:spacing w:val="2"/>
          <w:kern w:val="13"/>
          <w:sz w:val="32"/>
          <w:szCs w:val="32"/>
          <w:lang w:eastAsia="zh-CN"/>
        </w:rPr>
        <w:t>县</w:t>
      </w:r>
      <w:r>
        <w:rPr>
          <w:rFonts w:eastAsia="仿宋_GB2312"/>
          <w:color w:val="000000"/>
          <w:spacing w:val="2"/>
          <w:kern w:val="13"/>
          <w:sz w:val="32"/>
          <w:szCs w:val="32"/>
        </w:rPr>
        <w:t>消防</w:t>
      </w:r>
      <w:r>
        <w:rPr>
          <w:rFonts w:hint="eastAsia" w:eastAsia="仿宋_GB2312"/>
          <w:color w:val="000000"/>
          <w:spacing w:val="2"/>
          <w:kern w:val="13"/>
          <w:sz w:val="32"/>
          <w:szCs w:val="32"/>
        </w:rPr>
        <w:t>救援</w:t>
      </w:r>
      <w:r>
        <w:rPr>
          <w:rFonts w:hint="eastAsia" w:eastAsia="仿宋_GB2312"/>
          <w:color w:val="000000"/>
          <w:spacing w:val="2"/>
          <w:kern w:val="13"/>
          <w:sz w:val="32"/>
          <w:szCs w:val="32"/>
          <w:lang w:eastAsia="zh-CN"/>
        </w:rPr>
        <w:t>大</w:t>
      </w:r>
      <w:r>
        <w:rPr>
          <w:rFonts w:eastAsia="仿宋_GB2312"/>
          <w:color w:val="000000"/>
          <w:spacing w:val="2"/>
          <w:kern w:val="13"/>
          <w:sz w:val="32"/>
          <w:szCs w:val="32"/>
        </w:rPr>
        <w:t>队。</w:t>
      </w:r>
    </w:p>
    <w:p>
      <w:pPr>
        <w:adjustRightInd w:val="0"/>
        <w:snapToGrid w:val="0"/>
        <w:spacing w:line="600" w:lineRule="exact"/>
        <w:ind w:firstLine="648" w:firstLineChars="200"/>
        <w:rPr>
          <w:rFonts w:eastAsia="仿宋_GB2312"/>
          <w:spacing w:val="2"/>
          <w:kern w:val="13"/>
          <w:sz w:val="32"/>
          <w:szCs w:val="32"/>
        </w:rPr>
      </w:pPr>
      <w:r>
        <w:rPr>
          <w:rFonts w:eastAsia="楷体_GB2312"/>
          <w:spacing w:val="2"/>
          <w:kern w:val="13"/>
          <w:sz w:val="32"/>
          <w:szCs w:val="32"/>
        </w:rPr>
        <w:t>（二）严格督导检查。</w:t>
      </w:r>
      <w:r>
        <w:rPr>
          <w:rFonts w:eastAsia="仿宋_GB2312"/>
          <w:spacing w:val="2"/>
          <w:kern w:val="13"/>
          <w:sz w:val="32"/>
          <w:szCs w:val="32"/>
        </w:rPr>
        <w:t>要加强综合协调和督促检查，对电动自行车安全隐患问题集中的地区，加强工作督导</w:t>
      </w:r>
      <w:r>
        <w:rPr>
          <w:rFonts w:hint="eastAsia" w:eastAsia="仿宋_GB2312"/>
          <w:spacing w:val="2"/>
          <w:kern w:val="13"/>
          <w:sz w:val="32"/>
          <w:szCs w:val="32"/>
        </w:rPr>
        <w:t>，</w:t>
      </w:r>
      <w:r>
        <w:rPr>
          <w:rFonts w:eastAsia="仿宋_GB2312"/>
          <w:spacing w:val="2"/>
          <w:kern w:val="13"/>
          <w:sz w:val="32"/>
          <w:szCs w:val="32"/>
        </w:rPr>
        <w:t>督促其加大工作力度，落实整治措施。综合治理期间，</w:t>
      </w:r>
      <w:r>
        <w:rPr>
          <w:rFonts w:hint="eastAsia" w:eastAsia="仿宋_GB2312"/>
          <w:spacing w:val="2"/>
          <w:kern w:val="13"/>
          <w:sz w:val="32"/>
          <w:szCs w:val="32"/>
        </w:rPr>
        <w:t>要依法严格规范文明执法，落实行政执法三项制度，规范执法程序运行、文明用语和处罚自由裁量，在严厉查处电动自行车违法违规行为的同时切实保障当事人的合法权益。期间，</w:t>
      </w:r>
      <w:r>
        <w:rPr>
          <w:rFonts w:eastAsia="仿宋_GB2312"/>
          <w:spacing w:val="2"/>
          <w:kern w:val="13"/>
          <w:sz w:val="32"/>
          <w:szCs w:val="32"/>
        </w:rPr>
        <w:t>因电动自行车引发火灾，尤其是发生较大以上火灾事故的，要依法从严从重追究有关单位和人员的责任。</w:t>
      </w:r>
    </w:p>
    <w:p>
      <w:pPr>
        <w:adjustRightInd w:val="0"/>
        <w:snapToGrid w:val="0"/>
        <w:spacing w:line="600" w:lineRule="exact"/>
        <w:ind w:firstLine="648" w:firstLineChars="200"/>
        <w:rPr>
          <w:rFonts w:eastAsia="仿宋_GB2312"/>
          <w:color w:val="000000"/>
          <w:spacing w:val="2"/>
          <w:kern w:val="13"/>
          <w:sz w:val="32"/>
          <w:szCs w:val="32"/>
        </w:rPr>
      </w:pPr>
      <w:r>
        <w:rPr>
          <w:rFonts w:eastAsia="楷体_GB2312"/>
          <w:color w:val="000000"/>
          <w:spacing w:val="2"/>
          <w:kern w:val="13"/>
          <w:sz w:val="32"/>
          <w:szCs w:val="32"/>
        </w:rPr>
        <w:t>（三）建立长效机制。</w:t>
      </w:r>
      <w:r>
        <w:rPr>
          <w:rFonts w:eastAsia="仿宋_GB2312"/>
          <w:color w:val="000000"/>
          <w:spacing w:val="2"/>
          <w:kern w:val="13"/>
          <w:sz w:val="32"/>
          <w:szCs w:val="32"/>
        </w:rPr>
        <w:t>各有关部门要按照“党政同责、一岗双责、齐抓共管、失职追责”和“管行业必须管安全、管业务必须管安全、管生产经营必须管安全”的要求，</w:t>
      </w:r>
      <w:r>
        <w:rPr>
          <w:rFonts w:eastAsia="仿宋_GB2312"/>
          <w:color w:val="000000"/>
          <w:spacing w:val="2"/>
          <w:sz w:val="32"/>
          <w:szCs w:val="32"/>
        </w:rPr>
        <w:t>压实属地监管部门、管理单位和使用人员的责任，</w:t>
      </w:r>
      <w:r>
        <w:rPr>
          <w:rFonts w:eastAsia="仿宋_GB2312"/>
          <w:color w:val="000000"/>
          <w:spacing w:val="2"/>
          <w:kern w:val="13"/>
          <w:sz w:val="32"/>
          <w:szCs w:val="32"/>
        </w:rPr>
        <w:t>各尽其职，各负其责，建立健全电动自行车消防安全管理信息共享、情况通报、联合查处、案件移送等机制，拧紧生产、销售、改装、使用环节监管链条，有效提升公共安全和应急管理能力。</w:t>
      </w:r>
    </w:p>
    <w:p>
      <w:pPr>
        <w:adjustRightInd w:val="0"/>
        <w:snapToGrid w:val="0"/>
        <w:spacing w:line="600" w:lineRule="exact"/>
        <w:ind w:firstLine="648" w:firstLineChars="200"/>
        <w:rPr>
          <w:rFonts w:eastAsia="仿宋_GB2312"/>
          <w:color w:val="000000"/>
          <w:spacing w:val="2"/>
          <w:kern w:val="13"/>
          <w:sz w:val="32"/>
          <w:szCs w:val="32"/>
        </w:rPr>
      </w:pPr>
      <w:r>
        <w:rPr>
          <w:rFonts w:eastAsia="仿宋_GB2312"/>
          <w:color w:val="000000"/>
          <w:spacing w:val="2"/>
          <w:kern w:val="13"/>
          <w:sz w:val="32"/>
          <w:szCs w:val="32"/>
        </w:rPr>
        <w:t>从</w:t>
      </w:r>
      <w:r>
        <w:rPr>
          <w:rFonts w:hint="eastAsia" w:eastAsia="仿宋_GB2312"/>
          <w:color w:val="000000"/>
          <w:spacing w:val="2"/>
          <w:kern w:val="13"/>
          <w:sz w:val="32"/>
          <w:szCs w:val="32"/>
          <w:lang w:val="en-US" w:eastAsia="zh-CN"/>
        </w:rPr>
        <w:t>2022年1</w:t>
      </w:r>
      <w:r>
        <w:rPr>
          <w:rFonts w:eastAsia="仿宋_GB2312"/>
          <w:color w:val="000000"/>
          <w:spacing w:val="2"/>
          <w:kern w:val="13"/>
          <w:sz w:val="32"/>
          <w:szCs w:val="32"/>
        </w:rPr>
        <w:t>月份起，每月2</w:t>
      </w:r>
      <w:r>
        <w:rPr>
          <w:rFonts w:hint="eastAsia" w:eastAsia="仿宋_GB2312"/>
          <w:color w:val="000000"/>
          <w:spacing w:val="2"/>
          <w:kern w:val="13"/>
          <w:sz w:val="32"/>
          <w:szCs w:val="32"/>
          <w:lang w:val="en-US" w:eastAsia="zh-CN"/>
        </w:rPr>
        <w:t>4</w:t>
      </w:r>
      <w:r>
        <w:rPr>
          <w:rFonts w:eastAsia="仿宋_GB2312"/>
          <w:color w:val="000000"/>
          <w:spacing w:val="2"/>
          <w:kern w:val="13"/>
          <w:sz w:val="32"/>
          <w:szCs w:val="32"/>
        </w:rPr>
        <w:t>日前报送当月工作小结和</w:t>
      </w:r>
      <w:r>
        <w:rPr>
          <w:rFonts w:eastAsia="仿宋_GB2312"/>
          <w:kern w:val="0"/>
          <w:sz w:val="32"/>
          <w:szCs w:val="32"/>
        </w:rPr>
        <w:t>《电动自行车消防安全综合治理工作统计表》（附件4）</w:t>
      </w:r>
      <w:r>
        <w:rPr>
          <w:rFonts w:eastAsia="仿宋_GB2312"/>
          <w:color w:val="000000"/>
          <w:spacing w:val="2"/>
          <w:kern w:val="13"/>
          <w:sz w:val="32"/>
          <w:szCs w:val="32"/>
        </w:rPr>
        <w:t>；12月2</w:t>
      </w:r>
      <w:r>
        <w:rPr>
          <w:rFonts w:hint="eastAsia" w:eastAsia="仿宋_GB2312"/>
          <w:color w:val="000000"/>
          <w:spacing w:val="2"/>
          <w:kern w:val="13"/>
          <w:sz w:val="32"/>
          <w:szCs w:val="32"/>
          <w:lang w:val="en-US" w:eastAsia="zh-CN"/>
        </w:rPr>
        <w:t>4</w:t>
      </w:r>
      <w:r>
        <w:rPr>
          <w:rFonts w:eastAsia="仿宋_GB2312"/>
          <w:color w:val="000000"/>
          <w:spacing w:val="2"/>
          <w:kern w:val="13"/>
          <w:sz w:val="32"/>
          <w:szCs w:val="32"/>
        </w:rPr>
        <w:t>日前报送综合治理工作总结。</w:t>
      </w:r>
    </w:p>
    <w:p>
      <w:pPr>
        <w:adjustRightInd w:val="0"/>
        <w:snapToGrid w:val="0"/>
        <w:spacing w:line="600" w:lineRule="exact"/>
        <w:ind w:firstLine="648" w:firstLineChars="200"/>
        <w:rPr>
          <w:rFonts w:eastAsia="仿宋_GB2312"/>
          <w:color w:val="000000"/>
          <w:spacing w:val="2"/>
          <w:kern w:val="13"/>
          <w:sz w:val="32"/>
          <w:szCs w:val="32"/>
        </w:rPr>
      </w:pPr>
    </w:p>
    <w:p>
      <w:pPr>
        <w:adjustRightInd w:val="0"/>
        <w:snapToGrid w:val="0"/>
        <w:spacing w:line="600" w:lineRule="exact"/>
        <w:ind w:firstLine="648" w:firstLineChars="200"/>
        <w:rPr>
          <w:rFonts w:eastAsia="仿宋_GB2312"/>
          <w:color w:val="000000"/>
          <w:spacing w:val="-2"/>
          <w:kern w:val="13"/>
          <w:sz w:val="32"/>
          <w:szCs w:val="32"/>
        </w:rPr>
      </w:pPr>
      <w:r>
        <w:rPr>
          <w:rFonts w:eastAsia="仿宋_GB2312"/>
          <w:color w:val="000000"/>
          <w:spacing w:val="2"/>
          <w:kern w:val="13"/>
          <w:sz w:val="32"/>
          <w:szCs w:val="32"/>
        </w:rPr>
        <w:t>附件：</w:t>
      </w:r>
      <w:r>
        <w:rPr>
          <w:rFonts w:eastAsia="仿宋_GB2312"/>
          <w:color w:val="000000"/>
          <w:spacing w:val="-2"/>
          <w:kern w:val="13"/>
          <w:sz w:val="32"/>
          <w:szCs w:val="32"/>
        </w:rPr>
        <w:t>1.电动自行车消防安全综合治理协调小组名单</w:t>
      </w:r>
    </w:p>
    <w:p>
      <w:pPr>
        <w:adjustRightInd w:val="0"/>
        <w:snapToGrid w:val="0"/>
        <w:spacing w:line="600" w:lineRule="exact"/>
        <w:ind w:firstLine="1620" w:firstLineChars="500"/>
        <w:rPr>
          <w:rFonts w:eastAsia="仿宋_GB2312"/>
          <w:color w:val="000000"/>
          <w:spacing w:val="2"/>
          <w:kern w:val="13"/>
          <w:sz w:val="32"/>
          <w:szCs w:val="32"/>
        </w:rPr>
      </w:pPr>
      <w:r>
        <w:rPr>
          <w:rFonts w:hint="eastAsia" w:eastAsia="仿宋_GB2312"/>
          <w:color w:val="000000"/>
          <w:spacing w:val="2"/>
          <w:kern w:val="13"/>
          <w:sz w:val="32"/>
          <w:szCs w:val="32"/>
        </w:rPr>
        <w:t>2.电动自行车消防安全综合治理联络员名单</w:t>
      </w:r>
    </w:p>
    <w:p>
      <w:pPr>
        <w:adjustRightInd w:val="0"/>
        <w:snapToGrid w:val="0"/>
        <w:spacing w:line="600" w:lineRule="exact"/>
        <w:ind w:firstLine="1620" w:firstLineChars="500"/>
        <w:rPr>
          <w:rFonts w:eastAsia="仿宋_GB2312"/>
          <w:color w:val="000000"/>
          <w:spacing w:val="2"/>
          <w:kern w:val="13"/>
          <w:sz w:val="32"/>
          <w:szCs w:val="32"/>
        </w:rPr>
      </w:pPr>
      <w:r>
        <w:rPr>
          <w:rFonts w:hint="eastAsia" w:eastAsia="仿宋_GB2312"/>
          <w:color w:val="000000"/>
          <w:spacing w:val="2"/>
          <w:kern w:val="13"/>
          <w:sz w:val="32"/>
          <w:szCs w:val="32"/>
        </w:rPr>
        <w:t>3</w:t>
      </w:r>
      <w:r>
        <w:rPr>
          <w:rFonts w:eastAsia="仿宋_GB2312"/>
          <w:color w:val="000000"/>
          <w:spacing w:val="2"/>
          <w:kern w:val="13"/>
          <w:sz w:val="32"/>
          <w:szCs w:val="32"/>
        </w:rPr>
        <w:t>.电动自行车（含蓄电池、配件）生产单位检查台账</w:t>
      </w:r>
    </w:p>
    <w:p>
      <w:pPr>
        <w:adjustRightInd w:val="0"/>
        <w:snapToGrid w:val="0"/>
        <w:spacing w:line="600" w:lineRule="exact"/>
        <w:ind w:firstLine="1620" w:firstLineChars="500"/>
        <w:rPr>
          <w:rFonts w:eastAsia="仿宋_GB2312"/>
          <w:color w:val="000000"/>
          <w:spacing w:val="2"/>
          <w:kern w:val="13"/>
          <w:sz w:val="32"/>
          <w:szCs w:val="32"/>
        </w:rPr>
      </w:pPr>
      <w:r>
        <w:rPr>
          <w:rFonts w:hint="eastAsia" w:eastAsia="仿宋_GB2312"/>
          <w:color w:val="000000"/>
          <w:spacing w:val="2"/>
          <w:kern w:val="13"/>
          <w:sz w:val="32"/>
          <w:szCs w:val="32"/>
        </w:rPr>
        <w:t>4</w:t>
      </w:r>
      <w:r>
        <w:rPr>
          <w:rFonts w:eastAsia="仿宋_GB2312"/>
          <w:color w:val="000000"/>
          <w:spacing w:val="2"/>
          <w:kern w:val="13"/>
          <w:sz w:val="32"/>
          <w:szCs w:val="32"/>
        </w:rPr>
        <w:t>.电动自行车销售单位检查台账</w:t>
      </w:r>
    </w:p>
    <w:p>
      <w:pPr>
        <w:adjustRightInd w:val="0"/>
        <w:snapToGrid w:val="0"/>
        <w:spacing w:line="600" w:lineRule="exact"/>
        <w:ind w:firstLine="1620" w:firstLineChars="500"/>
        <w:rPr>
          <w:rFonts w:eastAsia="仿宋_GB2312"/>
          <w:color w:val="000000"/>
          <w:spacing w:val="2"/>
          <w:kern w:val="13"/>
          <w:sz w:val="32"/>
          <w:szCs w:val="32"/>
        </w:rPr>
      </w:pPr>
      <w:r>
        <w:rPr>
          <w:rFonts w:hint="eastAsia" w:eastAsia="仿宋_GB2312"/>
          <w:color w:val="000000"/>
          <w:spacing w:val="2"/>
          <w:kern w:val="13"/>
          <w:sz w:val="32"/>
          <w:szCs w:val="32"/>
        </w:rPr>
        <w:t>5</w:t>
      </w:r>
      <w:r>
        <w:rPr>
          <w:rFonts w:eastAsia="仿宋_GB2312"/>
          <w:color w:val="000000"/>
          <w:spacing w:val="2"/>
          <w:kern w:val="13"/>
          <w:sz w:val="32"/>
          <w:szCs w:val="32"/>
        </w:rPr>
        <w:t>.电动自行车消防安全综合治理工作统计表</w:t>
      </w:r>
    </w:p>
    <w:p>
      <w:pPr>
        <w:adjustRightInd w:val="0"/>
        <w:snapToGrid w:val="0"/>
        <w:spacing w:line="600" w:lineRule="exact"/>
        <w:ind w:firstLine="428" w:firstLineChars="200"/>
        <w:rPr>
          <w:rFonts w:eastAsia="仿宋_GB2312"/>
          <w:color w:val="000000"/>
          <w:spacing w:val="2"/>
          <w:kern w:val="13"/>
          <w:sz w:val="32"/>
          <w:szCs w:val="32"/>
        </w:rPr>
      </w:pPr>
      <w:r>
        <w:rPr>
          <w:rFonts w:eastAsia="仿宋_GB2312"/>
          <w:color w:val="000000"/>
          <w:spacing w:val="2"/>
          <w:kern w:val="13"/>
        </w:rPr>
        <w:br w:type="page"/>
      </w:r>
      <w:r>
        <w:rPr>
          <w:rFonts w:hint="eastAsia" w:eastAsia="仿宋_GB2312"/>
          <w:color w:val="000000"/>
          <w:spacing w:val="2"/>
          <w:kern w:val="13"/>
          <w:sz w:val="32"/>
          <w:szCs w:val="32"/>
        </w:rPr>
        <w:t>附件1</w:t>
      </w:r>
    </w:p>
    <w:p>
      <w:pPr>
        <w:adjustRightInd w:val="0"/>
        <w:snapToGrid w:val="0"/>
        <w:spacing w:line="600" w:lineRule="exact"/>
        <w:ind w:firstLine="640" w:firstLineChars="200"/>
        <w:rPr>
          <w:rFonts w:eastAsia="仿宋_GB2312"/>
          <w:kern w:val="0"/>
          <w:sz w:val="32"/>
          <w:szCs w:val="32"/>
        </w:rPr>
      </w:pPr>
    </w:p>
    <w:p>
      <w:pPr>
        <w:adjustRightInd w:val="0"/>
        <w:snapToGrid w:val="0"/>
        <w:spacing w:line="600" w:lineRule="exact"/>
        <w:jc w:val="center"/>
        <w:rPr>
          <w:rFonts w:eastAsia="方正小标宋简体"/>
          <w:sz w:val="44"/>
          <w:szCs w:val="44"/>
        </w:rPr>
      </w:pPr>
      <w:r>
        <w:rPr>
          <w:rFonts w:eastAsia="方正小标宋简体"/>
          <w:sz w:val="44"/>
          <w:szCs w:val="44"/>
        </w:rPr>
        <w:t>电动自行车消防安全综合治理</w:t>
      </w:r>
    </w:p>
    <w:p>
      <w:pPr>
        <w:adjustRightInd w:val="0"/>
        <w:snapToGrid w:val="0"/>
        <w:spacing w:line="600" w:lineRule="exact"/>
        <w:jc w:val="center"/>
        <w:rPr>
          <w:rFonts w:eastAsia="方正小标宋简体"/>
          <w:sz w:val="44"/>
          <w:szCs w:val="44"/>
        </w:rPr>
      </w:pPr>
      <w:r>
        <w:rPr>
          <w:rFonts w:eastAsia="方正小标宋简体"/>
          <w:sz w:val="44"/>
          <w:szCs w:val="44"/>
        </w:rPr>
        <w:t>协调小组名单</w:t>
      </w:r>
    </w:p>
    <w:p>
      <w:pPr>
        <w:adjustRightInd w:val="0"/>
        <w:snapToGrid w:val="0"/>
        <w:spacing w:line="600" w:lineRule="exact"/>
        <w:ind w:firstLine="880" w:firstLineChars="200"/>
        <w:rPr>
          <w:rFonts w:eastAsia="方正小标宋简体"/>
          <w:sz w:val="44"/>
          <w:szCs w:val="44"/>
        </w:rPr>
      </w:pPr>
    </w:p>
    <w:p>
      <w:pPr>
        <w:adjustRightInd w:val="0"/>
        <w:snapToGrid w:val="0"/>
        <w:spacing w:line="600" w:lineRule="exact"/>
        <w:ind w:firstLine="640" w:firstLineChars="200"/>
        <w:rPr>
          <w:rFonts w:eastAsia="仿宋_GB2312"/>
          <w:sz w:val="32"/>
          <w:szCs w:val="32"/>
        </w:rPr>
      </w:pPr>
      <w:r>
        <w:rPr>
          <w:rFonts w:eastAsia="仿宋_GB2312"/>
          <w:sz w:val="32"/>
          <w:szCs w:val="32"/>
        </w:rPr>
        <w:t>组  长：</w:t>
      </w:r>
      <w:r>
        <w:rPr>
          <w:rFonts w:hint="eastAsia" w:eastAsia="仿宋_GB2312"/>
          <w:sz w:val="32"/>
          <w:szCs w:val="32"/>
          <w:lang w:eastAsia="zh-CN"/>
        </w:rPr>
        <w:t>齐志国</w:t>
      </w:r>
      <w:r>
        <w:rPr>
          <w:rFonts w:hint="eastAsia" w:eastAsia="仿宋_GB2312"/>
          <w:sz w:val="32"/>
          <w:szCs w:val="32"/>
        </w:rPr>
        <w:t xml:space="preserve">    </w:t>
      </w:r>
      <w:r>
        <w:rPr>
          <w:rFonts w:hint="eastAsia" w:eastAsia="仿宋_GB2312"/>
          <w:sz w:val="32"/>
          <w:szCs w:val="32"/>
          <w:lang w:eastAsia="zh-CN"/>
        </w:rPr>
        <w:t>县委常委、常务副县长</w:t>
      </w:r>
      <w:r>
        <w:rPr>
          <w:rFonts w:eastAsia="仿宋_GB2312"/>
          <w:sz w:val="32"/>
          <w:szCs w:val="32"/>
        </w:rPr>
        <w:t xml:space="preserve"> </w:t>
      </w:r>
    </w:p>
    <w:p>
      <w:pPr>
        <w:adjustRightInd w:val="0"/>
        <w:snapToGrid w:val="0"/>
        <w:spacing w:line="600" w:lineRule="exact"/>
        <w:ind w:firstLine="640" w:firstLineChars="200"/>
        <w:rPr>
          <w:rFonts w:eastAsia="仿宋_GB2312"/>
          <w:sz w:val="32"/>
          <w:szCs w:val="32"/>
        </w:rPr>
      </w:pPr>
      <w:r>
        <w:rPr>
          <w:rFonts w:eastAsia="仿宋_GB2312"/>
          <w:sz w:val="32"/>
          <w:szCs w:val="32"/>
        </w:rPr>
        <w:t>副组长：</w:t>
      </w:r>
      <w:r>
        <w:rPr>
          <w:rFonts w:hint="eastAsia" w:eastAsia="仿宋_GB2312"/>
          <w:sz w:val="32"/>
          <w:szCs w:val="32"/>
          <w:lang w:eastAsia="zh-CN"/>
        </w:rPr>
        <w:t>赵胜光</w:t>
      </w:r>
      <w:r>
        <w:rPr>
          <w:rFonts w:hint="eastAsia" w:eastAsia="仿宋_GB2312"/>
          <w:sz w:val="32"/>
          <w:szCs w:val="32"/>
        </w:rPr>
        <w:t xml:space="preserve">    </w:t>
      </w:r>
      <w:r>
        <w:rPr>
          <w:rFonts w:hint="eastAsia" w:eastAsia="仿宋_GB2312"/>
          <w:sz w:val="32"/>
          <w:szCs w:val="32"/>
          <w:lang w:eastAsia="zh-CN"/>
        </w:rPr>
        <w:t>县</w:t>
      </w:r>
      <w:r>
        <w:rPr>
          <w:rFonts w:hint="eastAsia" w:eastAsia="仿宋_GB2312"/>
          <w:sz w:val="32"/>
          <w:szCs w:val="32"/>
        </w:rPr>
        <w:t>应急管理</w:t>
      </w:r>
      <w:r>
        <w:rPr>
          <w:rFonts w:hint="eastAsia" w:eastAsia="仿宋_GB2312"/>
          <w:sz w:val="32"/>
          <w:szCs w:val="32"/>
          <w:lang w:eastAsia="zh-CN"/>
        </w:rPr>
        <w:t>局局</w:t>
      </w:r>
      <w:r>
        <w:rPr>
          <w:rFonts w:hint="eastAsia" w:eastAsia="仿宋_GB2312"/>
          <w:sz w:val="32"/>
          <w:szCs w:val="32"/>
        </w:rPr>
        <w:t>长</w:t>
      </w:r>
    </w:p>
    <w:p>
      <w:pPr>
        <w:adjustRightInd w:val="0"/>
        <w:snapToGrid w:val="0"/>
        <w:spacing w:line="600" w:lineRule="exact"/>
        <w:ind w:firstLine="1920" w:firstLineChars="600"/>
        <w:rPr>
          <w:rFonts w:eastAsia="仿宋_GB2312"/>
          <w:sz w:val="32"/>
          <w:szCs w:val="32"/>
        </w:rPr>
      </w:pPr>
      <w:r>
        <w:rPr>
          <w:rFonts w:hint="eastAsia" w:eastAsia="仿宋_GB2312"/>
          <w:sz w:val="32"/>
          <w:szCs w:val="32"/>
          <w:lang w:eastAsia="zh-CN"/>
        </w:rPr>
        <w:t>高</w:t>
      </w:r>
      <w:r>
        <w:rPr>
          <w:rFonts w:hint="eastAsia" w:eastAsia="仿宋_GB2312"/>
          <w:sz w:val="32"/>
          <w:szCs w:val="32"/>
          <w:lang w:val="en-US" w:eastAsia="zh-CN"/>
        </w:rPr>
        <w:t xml:space="preserve">  洋</w:t>
      </w:r>
      <w:r>
        <w:rPr>
          <w:rFonts w:eastAsia="仿宋_GB2312"/>
          <w:sz w:val="32"/>
          <w:szCs w:val="32"/>
        </w:rPr>
        <w:t xml:space="preserve">    </w:t>
      </w:r>
      <w:r>
        <w:rPr>
          <w:rFonts w:hint="eastAsia" w:eastAsia="仿宋_GB2312"/>
          <w:sz w:val="32"/>
          <w:szCs w:val="32"/>
          <w:lang w:eastAsia="zh-CN"/>
        </w:rPr>
        <w:t>县</w:t>
      </w:r>
      <w:r>
        <w:rPr>
          <w:rFonts w:eastAsia="仿宋_GB2312"/>
          <w:sz w:val="32"/>
          <w:szCs w:val="32"/>
        </w:rPr>
        <w:t>消防</w:t>
      </w:r>
      <w:r>
        <w:rPr>
          <w:rFonts w:hint="eastAsia" w:eastAsia="仿宋_GB2312"/>
          <w:sz w:val="32"/>
          <w:szCs w:val="32"/>
        </w:rPr>
        <w:t>救援</w:t>
      </w:r>
      <w:r>
        <w:rPr>
          <w:rFonts w:hint="eastAsia" w:eastAsia="仿宋_GB2312"/>
          <w:sz w:val="32"/>
          <w:szCs w:val="32"/>
          <w:lang w:eastAsia="zh-CN"/>
        </w:rPr>
        <w:t>大队大</w:t>
      </w:r>
      <w:r>
        <w:rPr>
          <w:rFonts w:eastAsia="仿宋_GB2312"/>
          <w:sz w:val="32"/>
          <w:szCs w:val="32"/>
        </w:rPr>
        <w:t>队长</w:t>
      </w:r>
    </w:p>
    <w:p>
      <w:pPr>
        <w:adjustRightInd w:val="0"/>
        <w:snapToGrid w:val="0"/>
        <w:spacing w:line="600" w:lineRule="exact"/>
        <w:ind w:firstLine="640" w:firstLineChars="200"/>
        <w:rPr>
          <w:rFonts w:hint="eastAsia" w:eastAsia="仿宋_GB2312"/>
          <w:color w:val="000000" w:themeColor="text1"/>
          <w:sz w:val="32"/>
          <w:szCs w:val="32"/>
          <w:u w:val="single"/>
          <w:lang w:eastAsia="zh-CN"/>
          <w14:textFill>
            <w14:solidFill>
              <w14:schemeClr w14:val="tx1"/>
            </w14:solidFill>
          </w14:textFill>
        </w:rPr>
      </w:pPr>
      <w:r>
        <w:rPr>
          <w:rFonts w:eastAsia="仿宋_GB2312"/>
          <w:sz w:val="32"/>
          <w:szCs w:val="32"/>
        </w:rPr>
        <w:t>成  员：</w:t>
      </w:r>
      <w:r>
        <w:rPr>
          <w:rFonts w:hint="eastAsia" w:eastAsia="仿宋_GB2312"/>
          <w:color w:val="000000" w:themeColor="text1"/>
          <w:sz w:val="32"/>
          <w:szCs w:val="32"/>
          <w:lang w:eastAsia="zh-CN"/>
          <w14:textFill>
            <w14:solidFill>
              <w14:schemeClr w14:val="tx1"/>
            </w14:solidFill>
          </w14:textFill>
        </w:rPr>
        <w:t>李春杰</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eastAsia="zh-CN"/>
          <w14:textFill>
            <w14:solidFill>
              <w14:schemeClr w14:val="tx1"/>
            </w14:solidFill>
          </w14:textFill>
        </w:rPr>
        <w:t>县</w:t>
      </w:r>
      <w:r>
        <w:rPr>
          <w:rFonts w:eastAsia="仿宋_GB2312"/>
          <w:color w:val="000000" w:themeColor="text1"/>
          <w:sz w:val="32"/>
          <w:szCs w:val="32"/>
          <w14:textFill>
            <w14:solidFill>
              <w14:schemeClr w14:val="tx1"/>
            </w14:solidFill>
          </w14:textFill>
        </w:rPr>
        <w:t>工业和信息化</w:t>
      </w:r>
      <w:r>
        <w:rPr>
          <w:rFonts w:hint="eastAsia" w:eastAsia="仿宋_GB2312"/>
          <w:color w:val="000000" w:themeColor="text1"/>
          <w:sz w:val="32"/>
          <w:szCs w:val="32"/>
          <w:lang w:eastAsia="zh-CN"/>
          <w14:textFill>
            <w14:solidFill>
              <w14:schemeClr w14:val="tx1"/>
            </w14:solidFill>
          </w14:textFill>
        </w:rPr>
        <w:t>局</w:t>
      </w:r>
      <w:r>
        <w:rPr>
          <w:rFonts w:hint="eastAsia" w:eastAsia="仿宋_GB2312"/>
          <w:color w:val="000000" w:themeColor="text1"/>
          <w:sz w:val="32"/>
          <w:szCs w:val="32"/>
          <w14:textFill>
            <w14:solidFill>
              <w14:schemeClr w14:val="tx1"/>
            </w14:solidFill>
          </w14:textFill>
        </w:rPr>
        <w:t>副</w:t>
      </w:r>
      <w:r>
        <w:rPr>
          <w:rFonts w:hint="eastAsia" w:eastAsia="仿宋_GB2312"/>
          <w:color w:val="000000" w:themeColor="text1"/>
          <w:sz w:val="32"/>
          <w:szCs w:val="32"/>
          <w:lang w:eastAsia="zh-CN"/>
          <w14:textFill>
            <w14:solidFill>
              <w14:schemeClr w14:val="tx1"/>
            </w14:solidFill>
          </w14:textFill>
        </w:rPr>
        <w:t>局长</w:t>
      </w:r>
    </w:p>
    <w:p>
      <w:pPr>
        <w:adjustRightInd w:val="0"/>
        <w:snapToGrid w:val="0"/>
        <w:spacing w:line="600" w:lineRule="exact"/>
        <w:ind w:firstLine="1920" w:firstLineChars="6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陈永祥</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eastAsia="zh-CN"/>
          <w14:textFill>
            <w14:solidFill>
              <w14:schemeClr w14:val="tx1"/>
            </w14:solidFill>
          </w14:textFill>
        </w:rPr>
        <w:t>县</w:t>
      </w:r>
      <w:r>
        <w:rPr>
          <w:rFonts w:hint="eastAsia" w:eastAsia="仿宋_GB2312"/>
          <w:color w:val="000000" w:themeColor="text1"/>
          <w:sz w:val="32"/>
          <w:szCs w:val="32"/>
          <w14:textFill>
            <w14:solidFill>
              <w14:schemeClr w14:val="tx1"/>
            </w14:solidFill>
          </w14:textFill>
        </w:rPr>
        <w:t>公安</w:t>
      </w:r>
      <w:r>
        <w:rPr>
          <w:rFonts w:hint="eastAsia" w:eastAsia="仿宋_GB2312"/>
          <w:color w:val="000000" w:themeColor="text1"/>
          <w:sz w:val="32"/>
          <w:szCs w:val="32"/>
          <w:lang w:eastAsia="zh-CN"/>
          <w14:textFill>
            <w14:solidFill>
              <w14:schemeClr w14:val="tx1"/>
            </w14:solidFill>
          </w14:textFill>
        </w:rPr>
        <w:t>局</w:t>
      </w:r>
      <w:r>
        <w:rPr>
          <w:rFonts w:hint="eastAsia" w:eastAsia="仿宋_GB2312"/>
          <w:color w:val="000000" w:themeColor="text1"/>
          <w:sz w:val="32"/>
          <w:szCs w:val="32"/>
          <w14:textFill>
            <w14:solidFill>
              <w14:schemeClr w14:val="tx1"/>
            </w14:solidFill>
          </w14:textFill>
        </w:rPr>
        <w:t>副</w:t>
      </w:r>
      <w:r>
        <w:rPr>
          <w:rFonts w:hint="eastAsia" w:eastAsia="仿宋_GB2312"/>
          <w:color w:val="000000" w:themeColor="text1"/>
          <w:sz w:val="32"/>
          <w:szCs w:val="32"/>
          <w:lang w:eastAsia="zh-CN"/>
          <w14:textFill>
            <w14:solidFill>
              <w14:schemeClr w14:val="tx1"/>
            </w14:solidFill>
          </w14:textFill>
        </w:rPr>
        <w:t>局</w:t>
      </w:r>
      <w:r>
        <w:rPr>
          <w:rFonts w:hint="eastAsia" w:eastAsia="仿宋_GB2312"/>
          <w:color w:val="000000" w:themeColor="text1"/>
          <w:sz w:val="32"/>
          <w:szCs w:val="32"/>
          <w14:textFill>
            <w14:solidFill>
              <w14:schemeClr w14:val="tx1"/>
            </w14:solidFill>
          </w14:textFill>
        </w:rPr>
        <w:t>长</w:t>
      </w:r>
    </w:p>
    <w:p>
      <w:pPr>
        <w:adjustRightInd w:val="0"/>
        <w:snapToGrid w:val="0"/>
        <w:spacing w:line="600" w:lineRule="exact"/>
        <w:ind w:firstLine="1920" w:firstLineChars="6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牛  平</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eastAsia="zh-CN"/>
          <w14:textFill>
            <w14:solidFill>
              <w14:schemeClr w14:val="tx1"/>
            </w14:solidFill>
          </w14:textFill>
        </w:rPr>
        <w:t>县</w:t>
      </w:r>
      <w:r>
        <w:rPr>
          <w:rFonts w:eastAsia="仿宋_GB2312"/>
          <w:color w:val="000000" w:themeColor="text1"/>
          <w:sz w:val="32"/>
          <w:szCs w:val="32"/>
          <w14:textFill>
            <w14:solidFill>
              <w14:schemeClr w14:val="tx1"/>
            </w14:solidFill>
          </w14:textFill>
        </w:rPr>
        <w:t>住房和城乡建设</w:t>
      </w:r>
      <w:r>
        <w:rPr>
          <w:rFonts w:hint="eastAsia" w:eastAsia="仿宋_GB2312"/>
          <w:color w:val="000000" w:themeColor="text1"/>
          <w:sz w:val="32"/>
          <w:szCs w:val="32"/>
          <w:lang w:eastAsia="zh-CN"/>
          <w14:textFill>
            <w14:solidFill>
              <w14:schemeClr w14:val="tx1"/>
            </w14:solidFill>
          </w14:textFill>
        </w:rPr>
        <w:t>局</w:t>
      </w:r>
      <w:r>
        <w:rPr>
          <w:rFonts w:hint="eastAsia" w:eastAsia="仿宋_GB2312"/>
          <w:color w:val="000000" w:themeColor="text1"/>
          <w:sz w:val="32"/>
          <w:szCs w:val="32"/>
          <w14:textFill>
            <w14:solidFill>
              <w14:schemeClr w14:val="tx1"/>
            </w14:solidFill>
          </w14:textFill>
        </w:rPr>
        <w:t>副</w:t>
      </w:r>
      <w:r>
        <w:rPr>
          <w:rFonts w:hint="eastAsia" w:eastAsia="仿宋_GB2312"/>
          <w:color w:val="000000" w:themeColor="text1"/>
          <w:sz w:val="32"/>
          <w:szCs w:val="32"/>
          <w:lang w:eastAsia="zh-CN"/>
          <w14:textFill>
            <w14:solidFill>
              <w14:schemeClr w14:val="tx1"/>
            </w14:solidFill>
          </w14:textFill>
        </w:rPr>
        <w:t>局</w:t>
      </w:r>
      <w:r>
        <w:rPr>
          <w:rFonts w:hint="eastAsia" w:eastAsia="仿宋_GB2312"/>
          <w:color w:val="000000" w:themeColor="text1"/>
          <w:sz w:val="32"/>
          <w:szCs w:val="32"/>
          <w14:textFill>
            <w14:solidFill>
              <w14:schemeClr w14:val="tx1"/>
            </w14:solidFill>
          </w14:textFill>
        </w:rPr>
        <w:t>长</w:t>
      </w:r>
    </w:p>
    <w:p>
      <w:pPr>
        <w:adjustRightInd w:val="0"/>
        <w:snapToGrid w:val="0"/>
        <w:spacing w:line="600" w:lineRule="exact"/>
        <w:ind w:firstLine="1920" w:firstLineChars="6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牛春雨</w:t>
      </w: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lang w:eastAsia="zh-CN"/>
          <w14:textFill>
            <w14:solidFill>
              <w14:schemeClr w14:val="tx1"/>
            </w14:solidFill>
          </w14:textFill>
        </w:rPr>
        <w:t>县</w:t>
      </w:r>
      <w:r>
        <w:rPr>
          <w:rFonts w:hint="eastAsia" w:eastAsia="仿宋_GB2312"/>
          <w:color w:val="000000" w:themeColor="text1"/>
          <w:sz w:val="32"/>
          <w:szCs w:val="32"/>
          <w14:textFill>
            <w14:solidFill>
              <w14:schemeClr w14:val="tx1"/>
            </w14:solidFill>
          </w14:textFill>
        </w:rPr>
        <w:t>应急管理</w:t>
      </w:r>
      <w:r>
        <w:rPr>
          <w:rFonts w:hint="eastAsia" w:eastAsia="仿宋_GB2312"/>
          <w:color w:val="000000" w:themeColor="text1"/>
          <w:sz w:val="32"/>
          <w:szCs w:val="32"/>
          <w:lang w:eastAsia="zh-CN"/>
          <w14:textFill>
            <w14:solidFill>
              <w14:schemeClr w14:val="tx1"/>
            </w14:solidFill>
          </w14:textFill>
        </w:rPr>
        <w:t>局副局长</w:t>
      </w:r>
    </w:p>
    <w:p>
      <w:pPr>
        <w:adjustRightInd w:val="0"/>
        <w:snapToGrid w:val="0"/>
        <w:spacing w:line="600" w:lineRule="exact"/>
        <w:ind w:firstLine="1920" w:firstLineChars="600"/>
        <w:rPr>
          <w:rFonts w:hint="eastAsia" w:eastAsia="仿宋_GB2312"/>
          <w:sz w:val="32"/>
          <w:szCs w:val="32"/>
          <w:u w:val="single"/>
          <w:lang w:eastAsia="zh-CN"/>
        </w:rPr>
      </w:pPr>
      <w:r>
        <w:rPr>
          <w:rFonts w:hint="eastAsia" w:eastAsia="仿宋_GB2312"/>
          <w:sz w:val="32"/>
          <w:szCs w:val="32"/>
          <w:lang w:eastAsia="zh-CN"/>
        </w:rPr>
        <w:t>任</w:t>
      </w:r>
      <w:r>
        <w:rPr>
          <w:rFonts w:hint="eastAsia" w:eastAsia="仿宋_GB2312"/>
          <w:sz w:val="32"/>
          <w:szCs w:val="32"/>
          <w:lang w:val="en-US" w:eastAsia="zh-CN"/>
        </w:rPr>
        <w:t xml:space="preserve">  杰</w:t>
      </w:r>
      <w:r>
        <w:rPr>
          <w:rFonts w:eastAsia="仿宋_GB2312"/>
          <w:sz w:val="32"/>
          <w:szCs w:val="32"/>
        </w:rPr>
        <w:t xml:space="preserve">    </w:t>
      </w:r>
      <w:r>
        <w:rPr>
          <w:rFonts w:hint="eastAsia" w:eastAsia="仿宋_GB2312"/>
          <w:sz w:val="32"/>
          <w:szCs w:val="32"/>
          <w:lang w:eastAsia="zh-CN"/>
        </w:rPr>
        <w:t>县</w:t>
      </w:r>
      <w:r>
        <w:rPr>
          <w:rFonts w:hint="eastAsia" w:eastAsia="仿宋_GB2312"/>
          <w:sz w:val="32"/>
          <w:szCs w:val="32"/>
        </w:rPr>
        <w:t>市场监督管理</w:t>
      </w:r>
      <w:r>
        <w:rPr>
          <w:rFonts w:eastAsia="仿宋_GB2312"/>
          <w:sz w:val="32"/>
          <w:szCs w:val="32"/>
        </w:rPr>
        <w:t>局</w:t>
      </w:r>
      <w:r>
        <w:rPr>
          <w:rFonts w:hint="eastAsia" w:eastAsia="仿宋_GB2312"/>
          <w:sz w:val="32"/>
          <w:szCs w:val="32"/>
          <w:lang w:eastAsia="zh-CN"/>
        </w:rPr>
        <w:t>副局长</w:t>
      </w:r>
    </w:p>
    <w:p>
      <w:pPr>
        <w:adjustRightInd w:val="0"/>
        <w:snapToGrid w:val="0"/>
        <w:spacing w:line="600" w:lineRule="exact"/>
        <w:ind w:firstLine="1920" w:firstLineChars="600"/>
        <w:rPr>
          <w:rFonts w:hint="eastAsia" w:eastAsia="仿宋_GB2312"/>
          <w:sz w:val="32"/>
          <w:szCs w:val="32"/>
          <w:lang w:eastAsia="zh-CN"/>
        </w:rPr>
      </w:pPr>
      <w:r>
        <w:rPr>
          <w:rFonts w:hint="eastAsia" w:eastAsia="仿宋_GB2312"/>
          <w:sz w:val="32"/>
          <w:szCs w:val="32"/>
          <w:lang w:eastAsia="zh-CN"/>
        </w:rPr>
        <w:t>李</w:t>
      </w:r>
      <w:r>
        <w:rPr>
          <w:rFonts w:hint="eastAsia" w:eastAsia="仿宋_GB2312"/>
          <w:sz w:val="32"/>
          <w:szCs w:val="32"/>
          <w:lang w:val="en-US" w:eastAsia="zh-CN"/>
        </w:rPr>
        <w:t xml:space="preserve">  箭</w:t>
      </w:r>
      <w:r>
        <w:rPr>
          <w:rFonts w:eastAsia="仿宋_GB2312"/>
          <w:sz w:val="32"/>
          <w:szCs w:val="32"/>
        </w:rPr>
        <w:t xml:space="preserve">    </w:t>
      </w:r>
      <w:r>
        <w:rPr>
          <w:rFonts w:hint="eastAsia" w:eastAsia="仿宋_GB2312"/>
          <w:sz w:val="32"/>
          <w:szCs w:val="32"/>
          <w:lang w:eastAsia="zh-CN"/>
        </w:rPr>
        <w:t>县</w:t>
      </w:r>
      <w:r>
        <w:rPr>
          <w:rFonts w:eastAsia="仿宋_GB2312"/>
          <w:sz w:val="32"/>
          <w:szCs w:val="32"/>
        </w:rPr>
        <w:t>消防</w:t>
      </w:r>
      <w:r>
        <w:rPr>
          <w:rFonts w:hint="eastAsia" w:eastAsia="仿宋_GB2312"/>
          <w:sz w:val="32"/>
          <w:szCs w:val="32"/>
        </w:rPr>
        <w:t>救援</w:t>
      </w:r>
      <w:r>
        <w:rPr>
          <w:rFonts w:hint="eastAsia" w:eastAsia="仿宋_GB2312"/>
          <w:sz w:val="32"/>
          <w:szCs w:val="32"/>
          <w:lang w:eastAsia="zh-CN"/>
        </w:rPr>
        <w:t>大</w:t>
      </w:r>
      <w:r>
        <w:rPr>
          <w:rFonts w:eastAsia="仿宋_GB2312"/>
          <w:sz w:val="32"/>
          <w:szCs w:val="32"/>
        </w:rPr>
        <w:t>队</w:t>
      </w:r>
      <w:r>
        <w:rPr>
          <w:rFonts w:hint="eastAsia" w:eastAsia="仿宋_GB2312"/>
          <w:sz w:val="32"/>
          <w:szCs w:val="32"/>
          <w:lang w:eastAsia="zh-CN"/>
        </w:rPr>
        <w:t>二级指挥员</w:t>
      </w:r>
    </w:p>
    <w:p>
      <w:pPr>
        <w:adjustRightInd w:val="0"/>
        <w:snapToGrid w:val="0"/>
        <w:spacing w:line="600" w:lineRule="exact"/>
        <w:ind w:firstLine="648" w:firstLineChars="200"/>
        <w:rPr>
          <w:rFonts w:eastAsia="仿宋_GB2312"/>
          <w:color w:val="000000"/>
          <w:spacing w:val="2"/>
          <w:kern w:val="13"/>
          <w:sz w:val="32"/>
          <w:szCs w:val="32"/>
        </w:rPr>
      </w:pPr>
      <w:r>
        <w:rPr>
          <w:rFonts w:eastAsia="仿宋_GB2312"/>
          <w:color w:val="000000"/>
          <w:spacing w:val="2"/>
          <w:kern w:val="13"/>
          <w:sz w:val="32"/>
          <w:szCs w:val="32"/>
        </w:rPr>
        <w:t>电动自行车消防安全综合治理协调小组下设办公室在</w:t>
      </w:r>
      <w:r>
        <w:rPr>
          <w:rFonts w:hint="eastAsia" w:eastAsia="仿宋_GB2312"/>
          <w:color w:val="000000"/>
          <w:spacing w:val="2"/>
          <w:kern w:val="13"/>
          <w:sz w:val="32"/>
          <w:szCs w:val="32"/>
          <w:lang w:eastAsia="zh-CN"/>
        </w:rPr>
        <w:t>县</w:t>
      </w:r>
      <w:r>
        <w:rPr>
          <w:rFonts w:eastAsia="仿宋_GB2312"/>
          <w:color w:val="000000"/>
          <w:spacing w:val="2"/>
          <w:kern w:val="13"/>
          <w:sz w:val="32"/>
          <w:szCs w:val="32"/>
        </w:rPr>
        <w:t>消防</w:t>
      </w:r>
      <w:r>
        <w:rPr>
          <w:rFonts w:hint="eastAsia" w:eastAsia="仿宋_GB2312"/>
          <w:color w:val="000000"/>
          <w:spacing w:val="2"/>
          <w:kern w:val="13"/>
          <w:sz w:val="32"/>
          <w:szCs w:val="32"/>
        </w:rPr>
        <w:t>救援</w:t>
      </w:r>
      <w:r>
        <w:rPr>
          <w:rFonts w:hint="eastAsia" w:eastAsia="仿宋_GB2312"/>
          <w:color w:val="000000"/>
          <w:spacing w:val="2"/>
          <w:kern w:val="13"/>
          <w:sz w:val="32"/>
          <w:szCs w:val="32"/>
          <w:lang w:eastAsia="zh-CN"/>
        </w:rPr>
        <w:t>大</w:t>
      </w:r>
      <w:r>
        <w:rPr>
          <w:rFonts w:eastAsia="仿宋_GB2312"/>
          <w:color w:val="000000"/>
          <w:spacing w:val="2"/>
          <w:kern w:val="13"/>
          <w:sz w:val="32"/>
          <w:szCs w:val="32"/>
        </w:rPr>
        <w:t>队</w:t>
      </w:r>
      <w:r>
        <w:rPr>
          <w:rFonts w:eastAsia="仿宋_GB2312"/>
          <w:sz w:val="32"/>
          <w:szCs w:val="32"/>
        </w:rPr>
        <w:t>，承担协调小组日常工作，</w:t>
      </w:r>
      <w:r>
        <w:rPr>
          <w:rFonts w:eastAsia="仿宋_GB2312"/>
          <w:color w:val="000000"/>
          <w:spacing w:val="2"/>
          <w:kern w:val="13"/>
          <w:sz w:val="32"/>
          <w:szCs w:val="32"/>
        </w:rPr>
        <w:t>具体负责全</w:t>
      </w:r>
      <w:r>
        <w:rPr>
          <w:rFonts w:hint="eastAsia" w:eastAsia="仿宋_GB2312"/>
          <w:color w:val="000000"/>
          <w:spacing w:val="2"/>
          <w:kern w:val="13"/>
          <w:sz w:val="32"/>
          <w:szCs w:val="32"/>
          <w:lang w:eastAsia="zh-CN"/>
        </w:rPr>
        <w:t>县</w:t>
      </w:r>
      <w:r>
        <w:rPr>
          <w:rFonts w:eastAsia="仿宋_GB2312"/>
          <w:color w:val="000000"/>
          <w:spacing w:val="2"/>
          <w:kern w:val="13"/>
          <w:sz w:val="32"/>
          <w:szCs w:val="32"/>
        </w:rPr>
        <w:t>电动自行车消防安全综合治理工作的组织实施。</w:t>
      </w:r>
    </w:p>
    <w:p>
      <w:pPr>
        <w:adjustRightInd w:val="0"/>
        <w:snapToGrid w:val="0"/>
        <w:spacing w:line="600" w:lineRule="exact"/>
        <w:ind w:firstLine="648" w:firstLineChars="200"/>
        <w:rPr>
          <w:rFonts w:eastAsia="仿宋_GB2312"/>
          <w:color w:val="000000"/>
          <w:spacing w:val="2"/>
          <w:kern w:val="13"/>
          <w:sz w:val="32"/>
          <w:szCs w:val="32"/>
        </w:rPr>
      </w:pPr>
    </w:p>
    <w:p>
      <w:pPr>
        <w:adjustRightInd w:val="0"/>
        <w:snapToGrid w:val="0"/>
        <w:spacing w:line="600" w:lineRule="exact"/>
        <w:ind w:firstLine="648" w:firstLineChars="200"/>
        <w:rPr>
          <w:rFonts w:eastAsia="仿宋_GB2312"/>
          <w:color w:val="000000"/>
          <w:spacing w:val="2"/>
          <w:kern w:val="13"/>
          <w:sz w:val="32"/>
          <w:szCs w:val="32"/>
        </w:rPr>
      </w:pPr>
    </w:p>
    <w:p>
      <w:pPr>
        <w:adjustRightInd w:val="0"/>
        <w:snapToGrid w:val="0"/>
        <w:spacing w:line="600" w:lineRule="exact"/>
        <w:ind w:firstLine="648" w:firstLineChars="200"/>
        <w:rPr>
          <w:rFonts w:eastAsia="仿宋_GB2312"/>
          <w:color w:val="000000"/>
          <w:spacing w:val="2"/>
          <w:kern w:val="13"/>
          <w:sz w:val="32"/>
          <w:szCs w:val="32"/>
        </w:rPr>
      </w:pPr>
    </w:p>
    <w:p>
      <w:pPr>
        <w:pStyle w:val="2"/>
      </w:pPr>
    </w:p>
    <w:p>
      <w:pPr>
        <w:adjustRightInd w:val="0"/>
        <w:snapToGrid w:val="0"/>
        <w:spacing w:line="600" w:lineRule="exact"/>
        <w:ind w:firstLine="648" w:firstLineChars="200"/>
        <w:rPr>
          <w:rFonts w:eastAsia="仿宋_GB2312"/>
          <w:color w:val="000000"/>
          <w:spacing w:val="2"/>
          <w:kern w:val="13"/>
          <w:sz w:val="32"/>
          <w:szCs w:val="32"/>
        </w:rPr>
      </w:pPr>
    </w:p>
    <w:p>
      <w:pPr>
        <w:adjustRightInd w:val="0"/>
        <w:snapToGrid w:val="0"/>
        <w:spacing w:line="600" w:lineRule="exact"/>
        <w:ind w:firstLine="648" w:firstLineChars="200"/>
        <w:rPr>
          <w:rFonts w:eastAsia="仿宋_GB2312"/>
          <w:color w:val="000000"/>
          <w:spacing w:val="2"/>
          <w:kern w:val="13"/>
          <w:sz w:val="32"/>
          <w:szCs w:val="32"/>
        </w:rPr>
      </w:pPr>
      <w:r>
        <w:rPr>
          <w:rFonts w:hint="eastAsia" w:eastAsia="仿宋_GB2312"/>
          <w:color w:val="000000"/>
          <w:spacing w:val="2"/>
          <w:kern w:val="13"/>
          <w:sz w:val="32"/>
          <w:szCs w:val="32"/>
        </w:rPr>
        <w:t>附件2</w:t>
      </w:r>
    </w:p>
    <w:p>
      <w:pPr>
        <w:adjustRightInd w:val="0"/>
        <w:snapToGrid w:val="0"/>
        <w:spacing w:line="600" w:lineRule="exact"/>
        <w:jc w:val="center"/>
        <w:rPr>
          <w:rFonts w:eastAsia="方正小标宋简体"/>
          <w:sz w:val="44"/>
          <w:szCs w:val="44"/>
        </w:rPr>
      </w:pPr>
      <w:r>
        <w:rPr>
          <w:rFonts w:eastAsia="方正小标宋简体"/>
          <w:sz w:val="44"/>
          <w:szCs w:val="44"/>
        </w:rPr>
        <w:t>电动自行车消防安全综合治理</w:t>
      </w:r>
    </w:p>
    <w:p>
      <w:pPr>
        <w:adjustRightInd w:val="0"/>
        <w:snapToGrid w:val="0"/>
        <w:spacing w:line="600" w:lineRule="exact"/>
        <w:jc w:val="center"/>
        <w:rPr>
          <w:rFonts w:eastAsia="方正小标宋简体"/>
          <w:sz w:val="44"/>
          <w:szCs w:val="44"/>
        </w:rPr>
      </w:pPr>
      <w:r>
        <w:rPr>
          <w:rFonts w:hint="eastAsia" w:eastAsia="方正小标宋简体"/>
          <w:sz w:val="44"/>
          <w:szCs w:val="44"/>
        </w:rPr>
        <w:t>联络员</w:t>
      </w:r>
      <w:r>
        <w:rPr>
          <w:rFonts w:eastAsia="方正小标宋简体"/>
          <w:sz w:val="44"/>
          <w:szCs w:val="44"/>
        </w:rPr>
        <w:t>名单</w:t>
      </w:r>
    </w:p>
    <w:p>
      <w:pPr>
        <w:adjustRightInd w:val="0"/>
        <w:snapToGrid w:val="0"/>
        <w:spacing w:line="600" w:lineRule="exact"/>
        <w:ind w:firstLine="880" w:firstLineChars="200"/>
        <w:rPr>
          <w:rFonts w:eastAsia="方正小标宋简体"/>
          <w:sz w:val="44"/>
          <w:szCs w:val="44"/>
        </w:rPr>
      </w:pP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9"/>
        <w:gridCol w:w="315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9" w:type="dxa"/>
            <w:vAlign w:val="center"/>
          </w:tcPr>
          <w:p>
            <w:pPr>
              <w:adjustRightInd w:val="0"/>
              <w:snapToGrid w:val="0"/>
              <w:spacing w:line="600" w:lineRule="exact"/>
              <w:jc w:val="center"/>
              <w:rPr>
                <w:rFonts w:ascii="黑体" w:hAnsi="黑体" w:eastAsia="黑体"/>
                <w:sz w:val="32"/>
                <w:szCs w:val="32"/>
              </w:rPr>
            </w:pPr>
            <w:r>
              <w:rPr>
                <w:rFonts w:hint="eastAsia" w:ascii="黑体" w:hAnsi="黑体" w:eastAsia="黑体"/>
                <w:sz w:val="32"/>
                <w:szCs w:val="32"/>
              </w:rPr>
              <w:t>协调小组成员单位</w:t>
            </w:r>
          </w:p>
        </w:tc>
        <w:tc>
          <w:tcPr>
            <w:tcW w:w="3150" w:type="dxa"/>
            <w:vAlign w:val="center"/>
          </w:tcPr>
          <w:p>
            <w:pPr>
              <w:adjustRightInd w:val="0"/>
              <w:snapToGrid w:val="0"/>
              <w:spacing w:line="600" w:lineRule="exact"/>
              <w:jc w:val="center"/>
              <w:rPr>
                <w:rFonts w:ascii="黑体" w:hAnsi="黑体" w:eastAsia="黑体"/>
                <w:sz w:val="32"/>
                <w:szCs w:val="32"/>
              </w:rPr>
            </w:pPr>
            <w:r>
              <w:rPr>
                <w:rFonts w:hint="eastAsia" w:ascii="黑体" w:hAnsi="黑体" w:eastAsia="黑体"/>
                <w:sz w:val="32"/>
                <w:szCs w:val="32"/>
              </w:rPr>
              <w:t>联络员</w:t>
            </w:r>
          </w:p>
        </w:tc>
        <w:tc>
          <w:tcPr>
            <w:tcW w:w="3165" w:type="dxa"/>
            <w:vAlign w:val="center"/>
          </w:tcPr>
          <w:p>
            <w:pPr>
              <w:adjustRightInd w:val="0"/>
              <w:snapToGrid w:val="0"/>
              <w:spacing w:line="600" w:lineRule="exact"/>
              <w:jc w:val="center"/>
              <w:rPr>
                <w:rFonts w:ascii="黑体" w:hAnsi="黑体" w:eastAsia="黑体"/>
                <w:sz w:val="32"/>
                <w:szCs w:val="32"/>
              </w:rPr>
            </w:pPr>
            <w:r>
              <w:rPr>
                <w:rFonts w:hint="eastAsia" w:ascii="黑体" w:hAnsi="黑体" w:eastAsia="黑体"/>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9" w:type="dxa"/>
            <w:vAlign w:val="center"/>
          </w:tcPr>
          <w:p>
            <w:pPr>
              <w:adjustRightInd w:val="0"/>
              <w:snapToGrid w:val="0"/>
              <w:spacing w:line="600" w:lineRule="exact"/>
              <w:jc w:val="center"/>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县</w:t>
            </w:r>
            <w:r>
              <w:rPr>
                <w:rFonts w:hint="eastAsia" w:ascii="仿宋_GB2312" w:eastAsia="仿宋_GB2312"/>
                <w:color w:val="000000" w:themeColor="text1"/>
                <w:sz w:val="28"/>
                <w:szCs w:val="28"/>
                <w14:textFill>
                  <w14:solidFill>
                    <w14:schemeClr w14:val="tx1"/>
                  </w14:solidFill>
                </w14:textFill>
              </w:rPr>
              <w:t>应急管理</w:t>
            </w:r>
            <w:r>
              <w:rPr>
                <w:rFonts w:hint="eastAsia" w:ascii="仿宋_GB2312" w:eastAsia="仿宋_GB2312"/>
                <w:color w:val="000000" w:themeColor="text1"/>
                <w:sz w:val="28"/>
                <w:szCs w:val="28"/>
                <w:lang w:eastAsia="zh-CN"/>
                <w14:textFill>
                  <w14:solidFill>
                    <w14:schemeClr w14:val="tx1"/>
                  </w14:solidFill>
                </w14:textFill>
              </w:rPr>
              <w:t>局</w:t>
            </w:r>
          </w:p>
        </w:tc>
        <w:tc>
          <w:tcPr>
            <w:tcW w:w="3150" w:type="dxa"/>
            <w:vAlign w:val="center"/>
          </w:tcPr>
          <w:p>
            <w:pPr>
              <w:adjustRightInd w:val="0"/>
              <w:snapToGrid w:val="0"/>
              <w:spacing w:line="600" w:lineRule="exact"/>
              <w:jc w:val="center"/>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杨占国</w:t>
            </w:r>
          </w:p>
        </w:tc>
        <w:tc>
          <w:tcPr>
            <w:tcW w:w="3165" w:type="dxa"/>
            <w:vAlign w:val="center"/>
          </w:tcPr>
          <w:p>
            <w:pPr>
              <w:adjustRightInd w:val="0"/>
              <w:snapToGrid w:val="0"/>
              <w:spacing w:line="600" w:lineRule="exact"/>
              <w:jc w:val="center"/>
              <w:rPr>
                <w:rFonts w:hint="default"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15933568288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9" w:type="dxa"/>
            <w:vAlign w:val="center"/>
          </w:tcPr>
          <w:p>
            <w:pPr>
              <w:adjustRightInd w:val="0"/>
              <w:snapToGrid w:val="0"/>
              <w:spacing w:line="600" w:lineRule="exact"/>
              <w:jc w:val="center"/>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县</w:t>
            </w:r>
            <w:r>
              <w:rPr>
                <w:rFonts w:hint="eastAsia" w:ascii="仿宋_GB2312" w:eastAsia="仿宋_GB2312"/>
                <w:color w:val="000000" w:themeColor="text1"/>
                <w:sz w:val="28"/>
                <w:szCs w:val="28"/>
                <w14:textFill>
                  <w14:solidFill>
                    <w14:schemeClr w14:val="tx1"/>
                  </w14:solidFill>
                </w14:textFill>
              </w:rPr>
              <w:t>工业和信息化</w:t>
            </w:r>
            <w:r>
              <w:rPr>
                <w:rFonts w:hint="eastAsia" w:ascii="仿宋_GB2312" w:eastAsia="仿宋_GB2312"/>
                <w:color w:val="000000" w:themeColor="text1"/>
                <w:sz w:val="28"/>
                <w:szCs w:val="28"/>
                <w:lang w:eastAsia="zh-CN"/>
                <w14:textFill>
                  <w14:solidFill>
                    <w14:schemeClr w14:val="tx1"/>
                  </w14:solidFill>
                </w14:textFill>
              </w:rPr>
              <w:t>局</w:t>
            </w:r>
          </w:p>
        </w:tc>
        <w:tc>
          <w:tcPr>
            <w:tcW w:w="3150" w:type="dxa"/>
            <w:vAlign w:val="center"/>
          </w:tcPr>
          <w:p>
            <w:pPr>
              <w:adjustRightInd w:val="0"/>
              <w:snapToGrid w:val="0"/>
              <w:spacing w:line="600" w:lineRule="exact"/>
              <w:jc w:val="center"/>
              <w:rPr>
                <w:rFonts w:hint="default"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张</w:t>
            </w:r>
            <w:r>
              <w:rPr>
                <w:rFonts w:hint="eastAsia" w:ascii="仿宋_GB2312" w:eastAsia="仿宋_GB2312"/>
                <w:color w:val="000000" w:themeColor="text1"/>
                <w:sz w:val="28"/>
                <w:szCs w:val="28"/>
                <w:lang w:val="en-US" w:eastAsia="zh-CN"/>
                <w14:textFill>
                  <w14:solidFill>
                    <w14:schemeClr w14:val="tx1"/>
                  </w14:solidFill>
                </w14:textFill>
              </w:rPr>
              <w:t xml:space="preserve">  叶</w:t>
            </w:r>
          </w:p>
        </w:tc>
        <w:tc>
          <w:tcPr>
            <w:tcW w:w="3165" w:type="dxa"/>
            <w:vAlign w:val="center"/>
          </w:tcPr>
          <w:p>
            <w:pPr>
              <w:adjustRightInd w:val="0"/>
              <w:snapToGrid w:val="0"/>
              <w:spacing w:line="600" w:lineRule="exact"/>
              <w:jc w:val="center"/>
              <w:rPr>
                <w:rFonts w:hint="default"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13400380512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9" w:type="dxa"/>
            <w:vAlign w:val="center"/>
          </w:tcPr>
          <w:p>
            <w:pPr>
              <w:adjustRightInd w:val="0"/>
              <w:snapToGrid w:val="0"/>
              <w:spacing w:line="600" w:lineRule="exact"/>
              <w:jc w:val="center"/>
              <w:rPr>
                <w:rFonts w:hint="eastAsia" w:ascii="仿宋_GB2312" w:eastAsia="仿宋_GB2312"/>
                <w:color w:val="000000" w:themeColor="text1"/>
                <w:sz w:val="28"/>
                <w:szCs w:val="28"/>
                <w:lang w:eastAsia="zh-CN"/>
                <w14:textFill>
                  <w14:solidFill>
                    <w14:schemeClr w14:val="tx1"/>
                  </w14:solidFill>
                </w14:textFill>
              </w:rPr>
            </w:pPr>
            <w:r>
              <w:rPr>
                <w:rFonts w:hint="eastAsia" w:eastAsia="仿宋_GB2312"/>
                <w:color w:val="000000" w:themeColor="text1"/>
                <w:sz w:val="28"/>
                <w:szCs w:val="28"/>
                <w:lang w:eastAsia="zh-CN"/>
                <w14:textFill>
                  <w14:solidFill>
                    <w14:schemeClr w14:val="tx1"/>
                  </w14:solidFill>
                </w14:textFill>
              </w:rPr>
              <w:t>县</w:t>
            </w:r>
            <w:r>
              <w:rPr>
                <w:rFonts w:hint="eastAsia" w:eastAsia="仿宋_GB2312"/>
                <w:color w:val="000000" w:themeColor="text1"/>
                <w:sz w:val="28"/>
                <w:szCs w:val="28"/>
                <w14:textFill>
                  <w14:solidFill>
                    <w14:schemeClr w14:val="tx1"/>
                  </w14:solidFill>
                </w14:textFill>
              </w:rPr>
              <w:t>公安</w:t>
            </w:r>
            <w:r>
              <w:rPr>
                <w:rFonts w:hint="eastAsia" w:eastAsia="仿宋_GB2312"/>
                <w:color w:val="000000" w:themeColor="text1"/>
                <w:sz w:val="28"/>
                <w:szCs w:val="28"/>
                <w:lang w:eastAsia="zh-CN"/>
                <w14:textFill>
                  <w14:solidFill>
                    <w14:schemeClr w14:val="tx1"/>
                  </w14:solidFill>
                </w14:textFill>
              </w:rPr>
              <w:t>局</w:t>
            </w:r>
          </w:p>
        </w:tc>
        <w:tc>
          <w:tcPr>
            <w:tcW w:w="3150" w:type="dxa"/>
            <w:vAlign w:val="center"/>
          </w:tcPr>
          <w:p>
            <w:pPr>
              <w:adjustRightInd w:val="0"/>
              <w:snapToGrid w:val="0"/>
              <w:spacing w:line="600" w:lineRule="exact"/>
              <w:jc w:val="center"/>
              <w:rPr>
                <w:rFonts w:hint="default"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孟</w:t>
            </w:r>
            <w:r>
              <w:rPr>
                <w:rFonts w:hint="eastAsia" w:ascii="仿宋_GB2312" w:eastAsia="仿宋_GB2312"/>
                <w:color w:val="000000" w:themeColor="text1"/>
                <w:sz w:val="28"/>
                <w:szCs w:val="28"/>
                <w:lang w:val="en-US" w:eastAsia="zh-CN"/>
                <w14:textFill>
                  <w14:solidFill>
                    <w14:schemeClr w14:val="tx1"/>
                  </w14:solidFill>
                </w14:textFill>
              </w:rPr>
              <w:t xml:space="preserve">  雷</w:t>
            </w:r>
          </w:p>
        </w:tc>
        <w:tc>
          <w:tcPr>
            <w:tcW w:w="3165" w:type="dxa"/>
            <w:vAlign w:val="center"/>
          </w:tcPr>
          <w:p>
            <w:pPr>
              <w:adjustRightInd w:val="0"/>
              <w:snapToGrid w:val="0"/>
              <w:spacing w:line="600" w:lineRule="exact"/>
              <w:jc w:val="center"/>
              <w:rPr>
                <w:rFonts w:hint="default"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15033796866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9" w:type="dxa"/>
            <w:vAlign w:val="center"/>
          </w:tcPr>
          <w:p>
            <w:pPr>
              <w:adjustRightInd w:val="0"/>
              <w:snapToGrid w:val="0"/>
              <w:spacing w:line="600" w:lineRule="exact"/>
              <w:jc w:val="center"/>
              <w:rPr>
                <w:rFonts w:hint="eastAsia" w:ascii="仿宋_GB2312" w:eastAsia="仿宋_GB2312"/>
                <w:color w:val="000000" w:themeColor="text1"/>
                <w:sz w:val="28"/>
                <w:szCs w:val="28"/>
                <w:lang w:eastAsia="zh-CN"/>
                <w14:textFill>
                  <w14:solidFill>
                    <w14:schemeClr w14:val="tx1"/>
                  </w14:solidFill>
                </w14:textFill>
              </w:rPr>
            </w:pPr>
            <w:r>
              <w:rPr>
                <w:rFonts w:hint="eastAsia" w:eastAsia="仿宋_GB2312"/>
                <w:color w:val="000000" w:themeColor="text1"/>
                <w:sz w:val="28"/>
                <w:szCs w:val="28"/>
                <w:lang w:eastAsia="zh-CN"/>
                <w14:textFill>
                  <w14:solidFill>
                    <w14:schemeClr w14:val="tx1"/>
                  </w14:solidFill>
                </w14:textFill>
              </w:rPr>
              <w:t>县</w:t>
            </w:r>
            <w:r>
              <w:rPr>
                <w:rFonts w:eastAsia="仿宋_GB2312"/>
                <w:color w:val="000000" w:themeColor="text1"/>
                <w:sz w:val="28"/>
                <w:szCs w:val="28"/>
                <w14:textFill>
                  <w14:solidFill>
                    <w14:schemeClr w14:val="tx1"/>
                  </w14:solidFill>
                </w14:textFill>
              </w:rPr>
              <w:t>住房和城乡建设</w:t>
            </w:r>
            <w:r>
              <w:rPr>
                <w:rFonts w:hint="eastAsia" w:eastAsia="仿宋_GB2312"/>
                <w:color w:val="000000" w:themeColor="text1"/>
                <w:sz w:val="28"/>
                <w:szCs w:val="28"/>
                <w:lang w:eastAsia="zh-CN"/>
                <w14:textFill>
                  <w14:solidFill>
                    <w14:schemeClr w14:val="tx1"/>
                  </w14:solidFill>
                </w14:textFill>
              </w:rPr>
              <w:t>局</w:t>
            </w:r>
          </w:p>
        </w:tc>
        <w:tc>
          <w:tcPr>
            <w:tcW w:w="3150" w:type="dxa"/>
            <w:vAlign w:val="center"/>
          </w:tcPr>
          <w:p>
            <w:pPr>
              <w:adjustRightInd w:val="0"/>
              <w:snapToGrid w:val="0"/>
              <w:spacing w:line="600" w:lineRule="exact"/>
              <w:jc w:val="center"/>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范青山</w:t>
            </w:r>
          </w:p>
        </w:tc>
        <w:tc>
          <w:tcPr>
            <w:tcW w:w="3165" w:type="dxa"/>
            <w:vAlign w:val="center"/>
          </w:tcPr>
          <w:p>
            <w:pPr>
              <w:adjustRightInd w:val="0"/>
              <w:snapToGrid w:val="0"/>
              <w:spacing w:line="600" w:lineRule="exact"/>
              <w:jc w:val="center"/>
              <w:rPr>
                <w:rFonts w:hint="default"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13931224889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9" w:type="dxa"/>
            <w:vAlign w:val="center"/>
          </w:tcPr>
          <w:p>
            <w:pPr>
              <w:adjustRightInd w:val="0"/>
              <w:snapToGrid w:val="0"/>
              <w:spacing w:line="600" w:lineRule="exact"/>
              <w:jc w:val="center"/>
              <w:rPr>
                <w:rFonts w:ascii="仿宋_GB2312" w:eastAsia="仿宋_GB2312"/>
                <w:sz w:val="28"/>
                <w:szCs w:val="28"/>
              </w:rPr>
            </w:pPr>
            <w:r>
              <w:rPr>
                <w:rFonts w:hint="eastAsia" w:eastAsia="仿宋_GB2312"/>
                <w:sz w:val="28"/>
                <w:szCs w:val="28"/>
                <w:lang w:eastAsia="zh-CN"/>
              </w:rPr>
              <w:t>县</w:t>
            </w:r>
            <w:r>
              <w:rPr>
                <w:rFonts w:hint="eastAsia" w:eastAsia="仿宋_GB2312"/>
                <w:sz w:val="28"/>
                <w:szCs w:val="28"/>
              </w:rPr>
              <w:t>市场监督管理</w:t>
            </w:r>
            <w:r>
              <w:rPr>
                <w:rFonts w:eastAsia="仿宋_GB2312"/>
                <w:sz w:val="28"/>
                <w:szCs w:val="28"/>
              </w:rPr>
              <w:t>局</w:t>
            </w:r>
          </w:p>
        </w:tc>
        <w:tc>
          <w:tcPr>
            <w:tcW w:w="3150" w:type="dxa"/>
            <w:vAlign w:val="center"/>
          </w:tcPr>
          <w:p>
            <w:pPr>
              <w:adjustRightInd w:val="0"/>
              <w:snapToGrid w:val="0"/>
              <w:spacing w:line="600" w:lineRule="exact"/>
              <w:jc w:val="center"/>
              <w:rPr>
                <w:rFonts w:hint="default" w:ascii="仿宋_GB2312" w:eastAsia="仿宋_GB2312"/>
                <w:sz w:val="28"/>
                <w:szCs w:val="28"/>
                <w:lang w:val="en-US" w:eastAsia="zh-CN"/>
              </w:rPr>
            </w:pPr>
            <w:r>
              <w:rPr>
                <w:rFonts w:hint="eastAsia" w:ascii="仿宋_GB2312" w:eastAsia="仿宋_GB2312"/>
                <w:sz w:val="28"/>
                <w:szCs w:val="28"/>
                <w:lang w:eastAsia="zh-CN"/>
              </w:rPr>
              <w:t>刘</w:t>
            </w:r>
            <w:r>
              <w:rPr>
                <w:rFonts w:hint="eastAsia" w:ascii="仿宋_GB2312" w:eastAsia="仿宋_GB2312"/>
                <w:sz w:val="28"/>
                <w:szCs w:val="28"/>
                <w:lang w:val="en-US" w:eastAsia="zh-CN"/>
              </w:rPr>
              <w:t xml:space="preserve">  咏</w:t>
            </w:r>
          </w:p>
        </w:tc>
        <w:tc>
          <w:tcPr>
            <w:tcW w:w="3165" w:type="dxa"/>
            <w:vAlign w:val="center"/>
          </w:tcPr>
          <w:p>
            <w:pPr>
              <w:adjustRightInd w:val="0"/>
              <w:snapToGrid w:val="0"/>
              <w:spacing w:line="6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13833020161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49" w:type="dxa"/>
            <w:vAlign w:val="center"/>
          </w:tcPr>
          <w:p>
            <w:pPr>
              <w:adjustRightInd w:val="0"/>
              <w:snapToGrid w:val="0"/>
              <w:spacing w:line="600" w:lineRule="exact"/>
              <w:jc w:val="center"/>
              <w:rPr>
                <w:rFonts w:eastAsia="仿宋_GB2312"/>
                <w:sz w:val="28"/>
                <w:szCs w:val="28"/>
              </w:rPr>
            </w:pPr>
            <w:r>
              <w:rPr>
                <w:rFonts w:hint="eastAsia" w:eastAsia="仿宋_GB2312"/>
                <w:sz w:val="28"/>
                <w:szCs w:val="28"/>
                <w:lang w:eastAsia="zh-CN"/>
              </w:rPr>
              <w:t>县</w:t>
            </w:r>
            <w:r>
              <w:rPr>
                <w:rFonts w:hint="eastAsia" w:eastAsia="仿宋_GB2312"/>
                <w:sz w:val="28"/>
                <w:szCs w:val="28"/>
              </w:rPr>
              <w:t>消防救援</w:t>
            </w:r>
            <w:r>
              <w:rPr>
                <w:rFonts w:hint="eastAsia" w:eastAsia="仿宋_GB2312"/>
                <w:sz w:val="28"/>
                <w:szCs w:val="28"/>
                <w:lang w:eastAsia="zh-CN"/>
              </w:rPr>
              <w:t>大</w:t>
            </w:r>
            <w:r>
              <w:rPr>
                <w:rFonts w:hint="eastAsia" w:eastAsia="仿宋_GB2312"/>
                <w:sz w:val="28"/>
                <w:szCs w:val="28"/>
              </w:rPr>
              <w:t>队</w:t>
            </w:r>
          </w:p>
        </w:tc>
        <w:tc>
          <w:tcPr>
            <w:tcW w:w="3150" w:type="dxa"/>
            <w:vAlign w:val="center"/>
          </w:tcPr>
          <w:p>
            <w:pPr>
              <w:adjustRightInd w:val="0"/>
              <w:snapToGrid w:val="0"/>
              <w:spacing w:line="6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刘笑梅</w:t>
            </w:r>
          </w:p>
        </w:tc>
        <w:tc>
          <w:tcPr>
            <w:tcW w:w="3165" w:type="dxa"/>
            <w:vAlign w:val="center"/>
          </w:tcPr>
          <w:p>
            <w:pPr>
              <w:adjustRightInd w:val="0"/>
              <w:snapToGrid w:val="0"/>
              <w:spacing w:line="6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5363116</w:t>
            </w:r>
          </w:p>
        </w:tc>
      </w:tr>
    </w:tbl>
    <w:p>
      <w:pPr>
        <w:adjustRightInd w:val="0"/>
        <w:snapToGrid w:val="0"/>
        <w:spacing w:line="600" w:lineRule="exact"/>
        <w:ind w:firstLine="640" w:firstLineChars="200"/>
        <w:rPr>
          <w:rFonts w:eastAsia="仿宋_GB2312"/>
          <w:sz w:val="32"/>
          <w:szCs w:val="32"/>
        </w:rPr>
      </w:pPr>
    </w:p>
    <w:p>
      <w:pPr>
        <w:adjustRightInd w:val="0"/>
        <w:snapToGrid w:val="0"/>
        <w:spacing w:line="620" w:lineRule="exact"/>
        <w:ind w:firstLine="640" w:firstLineChars="200"/>
        <w:rPr>
          <w:rFonts w:eastAsia="仿宋_GB2312"/>
          <w:sz w:val="32"/>
          <w:szCs w:val="32"/>
        </w:rPr>
        <w:sectPr>
          <w:footerReference r:id="rId6" w:type="first"/>
          <w:headerReference r:id="rId3" w:type="default"/>
          <w:footerReference r:id="rId4" w:type="default"/>
          <w:footerReference r:id="rId5" w:type="even"/>
          <w:pgSz w:w="11906" w:h="16838"/>
          <w:pgMar w:top="1417" w:right="1531" w:bottom="1417" w:left="1531" w:header="907" w:footer="1304" w:gutter="0"/>
          <w:pgNumType w:fmt="numberInDash"/>
          <w:cols w:space="720" w:num="1"/>
          <w:docGrid w:type="lines" w:linePitch="312" w:charSpace="0"/>
        </w:sectPr>
      </w:pPr>
    </w:p>
    <w:p>
      <w:pPr>
        <w:spacing w:line="500" w:lineRule="exact"/>
        <w:jc w:val="left"/>
        <w:rPr>
          <w:rFonts w:eastAsia="仿宋_GB2312"/>
          <w:color w:val="000000"/>
          <w:sz w:val="32"/>
          <w:szCs w:val="32"/>
        </w:rPr>
      </w:pPr>
      <w:r>
        <w:rPr>
          <w:rFonts w:eastAsia="仿宋_GB2312"/>
          <w:color w:val="000000"/>
          <w:sz w:val="32"/>
          <w:szCs w:val="32"/>
        </w:rPr>
        <w:t>附件</w:t>
      </w:r>
      <w:r>
        <w:rPr>
          <w:rFonts w:hint="eastAsia" w:eastAsia="仿宋_GB2312"/>
          <w:color w:val="000000"/>
          <w:sz w:val="32"/>
          <w:szCs w:val="32"/>
        </w:rPr>
        <w:t>3</w:t>
      </w:r>
    </w:p>
    <w:p>
      <w:pPr>
        <w:spacing w:line="500" w:lineRule="exact"/>
        <w:jc w:val="center"/>
        <w:rPr>
          <w:rFonts w:eastAsia="方正小标宋简体"/>
          <w:color w:val="000000"/>
          <w:sz w:val="44"/>
          <w:szCs w:val="44"/>
        </w:rPr>
      </w:pPr>
      <w:r>
        <w:rPr>
          <w:rFonts w:eastAsia="方正小标宋简体"/>
          <w:color w:val="000000"/>
          <w:sz w:val="44"/>
          <w:szCs w:val="44"/>
        </w:rPr>
        <w:t>电动自行车（含蓄电池、配件）生产单位检查台账</w:t>
      </w:r>
    </w:p>
    <w:p>
      <w:pPr>
        <w:spacing w:line="500" w:lineRule="exact"/>
        <w:jc w:val="center"/>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市场监管</w:t>
      </w:r>
      <w:r>
        <w:rPr>
          <w:rFonts w:eastAsia="仿宋_GB2312"/>
          <w:color w:val="000000"/>
          <w:sz w:val="32"/>
          <w:szCs w:val="32"/>
        </w:rPr>
        <w:t>部门）</w:t>
      </w:r>
    </w:p>
    <w:p>
      <w:pPr>
        <w:spacing w:line="500" w:lineRule="exact"/>
        <w:rPr>
          <w:rFonts w:eastAsia="仿宋_GB2312"/>
          <w:color w:val="000000"/>
          <w:sz w:val="28"/>
        </w:rPr>
      </w:pPr>
      <w:r>
        <w:rPr>
          <w:rFonts w:eastAsia="仿宋_GB2312"/>
          <w:color w:val="000000"/>
          <w:sz w:val="28"/>
        </w:rPr>
        <w:t>填报单位：（盖章）</w:t>
      </w:r>
    </w:p>
    <w:tbl>
      <w:tblPr>
        <w:tblStyle w:val="7"/>
        <w:tblW w:w="13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984"/>
        <w:gridCol w:w="1985"/>
        <w:gridCol w:w="1276"/>
        <w:gridCol w:w="1180"/>
        <w:gridCol w:w="256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企业（单位）名称</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地  址</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法定代表人/负责人/经营者</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联系电话</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生产品牌</w:t>
            </w:r>
          </w:p>
        </w:tc>
        <w:tc>
          <w:tcPr>
            <w:tcW w:w="2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存在问题</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256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256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256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167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256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仿宋_GB2312"/>
                <w:color w:val="000000"/>
                <w:sz w:val="24"/>
              </w:rPr>
            </w:pPr>
          </w:p>
        </w:tc>
      </w:tr>
    </w:tbl>
    <w:p>
      <w:pPr>
        <w:spacing w:line="500" w:lineRule="exact"/>
        <w:rPr>
          <w:rFonts w:eastAsia="仿宋_GB2312"/>
          <w:color w:val="000000"/>
          <w:sz w:val="24"/>
        </w:rPr>
      </w:pPr>
      <w:r>
        <w:rPr>
          <w:rFonts w:eastAsia="仿宋_GB2312"/>
          <w:color w:val="000000"/>
          <w:sz w:val="24"/>
        </w:rPr>
        <w:t>填表人：                                   审核人：                           电话：</w:t>
      </w:r>
    </w:p>
    <w:p>
      <w:pPr>
        <w:spacing w:line="500" w:lineRule="exact"/>
        <w:jc w:val="left"/>
        <w:rPr>
          <w:rFonts w:eastAsia="仿宋_GB2312"/>
          <w:color w:val="000000"/>
          <w:sz w:val="32"/>
          <w:szCs w:val="32"/>
        </w:rPr>
      </w:pPr>
      <w:r>
        <w:rPr>
          <w:rFonts w:eastAsia="仿宋_GB2312"/>
          <w:color w:val="000000"/>
          <w:sz w:val="32"/>
          <w:szCs w:val="32"/>
        </w:rPr>
        <w:t>附件</w:t>
      </w:r>
      <w:r>
        <w:rPr>
          <w:rFonts w:hint="eastAsia" w:eastAsia="仿宋_GB2312"/>
          <w:color w:val="000000"/>
          <w:sz w:val="32"/>
          <w:szCs w:val="32"/>
        </w:rPr>
        <w:t>4</w:t>
      </w:r>
    </w:p>
    <w:p>
      <w:pPr>
        <w:spacing w:line="500" w:lineRule="exact"/>
        <w:jc w:val="center"/>
        <w:rPr>
          <w:rFonts w:eastAsia="方正小标宋简体"/>
          <w:color w:val="000000"/>
          <w:sz w:val="44"/>
          <w:szCs w:val="44"/>
        </w:rPr>
      </w:pPr>
      <w:r>
        <w:rPr>
          <w:rFonts w:eastAsia="方正小标宋简体"/>
          <w:color w:val="000000"/>
          <w:sz w:val="44"/>
          <w:szCs w:val="44"/>
        </w:rPr>
        <w:t>电动自行车销售单位检查台账</w:t>
      </w:r>
    </w:p>
    <w:p>
      <w:pPr>
        <w:spacing w:line="500" w:lineRule="exact"/>
        <w:jc w:val="center"/>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市场监管</w:t>
      </w:r>
      <w:r>
        <w:rPr>
          <w:rFonts w:eastAsia="仿宋_GB2312"/>
          <w:color w:val="000000"/>
          <w:sz w:val="32"/>
          <w:szCs w:val="32"/>
        </w:rPr>
        <w:t>部门）</w:t>
      </w:r>
    </w:p>
    <w:p>
      <w:pPr>
        <w:spacing w:line="500" w:lineRule="exact"/>
        <w:rPr>
          <w:rFonts w:eastAsia="仿宋_GB2312"/>
          <w:color w:val="000000"/>
          <w:sz w:val="28"/>
        </w:rPr>
      </w:pPr>
      <w:r>
        <w:rPr>
          <w:rFonts w:eastAsia="仿宋_GB2312"/>
          <w:color w:val="000000"/>
          <w:sz w:val="28"/>
        </w:rPr>
        <w:t>填报单位：（盖章）</w:t>
      </w:r>
    </w:p>
    <w:tbl>
      <w:tblPr>
        <w:tblStyle w:val="7"/>
        <w:tblW w:w="13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2410"/>
        <w:gridCol w:w="2268"/>
        <w:gridCol w:w="1559"/>
        <w:gridCol w:w="239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企业（单位）名称</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地  址</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法定代表人/负责人/经营者</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销售品牌</w:t>
            </w:r>
          </w:p>
        </w:tc>
        <w:tc>
          <w:tcPr>
            <w:tcW w:w="23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存在问题</w:t>
            </w:r>
          </w:p>
        </w:tc>
        <w:tc>
          <w:tcPr>
            <w:tcW w:w="2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color w:val="000000"/>
                <w:sz w:val="24"/>
              </w:rPr>
            </w:pPr>
            <w:r>
              <w:rPr>
                <w:rFonts w:eastAsia="黑体"/>
                <w:color w:val="000000"/>
                <w:sz w:val="24"/>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3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3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3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3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color w:val="000000"/>
                <w:sz w:val="24"/>
              </w:rPr>
            </w:pPr>
          </w:p>
        </w:tc>
      </w:tr>
    </w:tbl>
    <w:p>
      <w:pPr>
        <w:spacing w:line="500" w:lineRule="exact"/>
        <w:rPr>
          <w:color w:val="000000"/>
          <w:sz w:val="24"/>
        </w:rPr>
      </w:pPr>
      <w:r>
        <w:rPr>
          <w:color w:val="000000"/>
          <w:sz w:val="24"/>
        </w:rPr>
        <w:t>填表人：                                   审核人：                           电话：</w:t>
      </w:r>
    </w:p>
    <w:p>
      <w:pPr>
        <w:spacing w:line="500" w:lineRule="exact"/>
        <w:jc w:val="left"/>
        <w:rPr>
          <w:rFonts w:eastAsia="仿宋_GB2312"/>
          <w:color w:val="000000"/>
          <w:sz w:val="32"/>
          <w:szCs w:val="32"/>
        </w:rPr>
      </w:pPr>
    </w:p>
    <w:p>
      <w:pPr>
        <w:spacing w:line="500" w:lineRule="exact"/>
        <w:jc w:val="left"/>
        <w:rPr>
          <w:rFonts w:eastAsia="方正小标宋简体"/>
          <w:color w:val="000000"/>
          <w:sz w:val="44"/>
          <w:szCs w:val="44"/>
        </w:rPr>
      </w:pPr>
      <w:r>
        <w:rPr>
          <w:rFonts w:eastAsia="仿宋_GB2312"/>
          <w:color w:val="000000"/>
          <w:sz w:val="32"/>
          <w:szCs w:val="32"/>
        </w:rPr>
        <w:t>附件</w:t>
      </w:r>
      <w:r>
        <w:rPr>
          <w:rFonts w:hint="eastAsia" w:eastAsia="仿宋_GB2312"/>
          <w:color w:val="000000"/>
          <w:sz w:val="32"/>
          <w:szCs w:val="32"/>
        </w:rPr>
        <w:t>5</w:t>
      </w:r>
    </w:p>
    <w:p>
      <w:pPr>
        <w:spacing w:line="600" w:lineRule="exact"/>
        <w:jc w:val="center"/>
        <w:rPr>
          <w:rFonts w:eastAsia="方正小标宋简体"/>
          <w:color w:val="000000"/>
          <w:sz w:val="44"/>
          <w:szCs w:val="44"/>
        </w:rPr>
      </w:pPr>
      <w:r>
        <w:rPr>
          <w:rFonts w:eastAsia="方正小标宋简体"/>
          <w:color w:val="000000"/>
          <w:sz w:val="44"/>
          <w:szCs w:val="44"/>
        </w:rPr>
        <w:t>电动自行车消防安全综合治理工作统计表</w:t>
      </w:r>
    </w:p>
    <w:p>
      <w:pPr>
        <w:spacing w:line="600" w:lineRule="exact"/>
        <w:rPr>
          <w:rFonts w:eastAsia="仿宋_GB2312"/>
          <w:color w:val="000000"/>
          <w:sz w:val="28"/>
        </w:rPr>
      </w:pPr>
      <w:r>
        <w:rPr>
          <w:rFonts w:eastAsia="仿宋_GB2312"/>
          <w:color w:val="000000"/>
          <w:sz w:val="28"/>
        </w:rPr>
        <w:t>填报单位：（盖章）                                       统计日期： 年 月 日 至 年 月  日</w:t>
      </w:r>
    </w:p>
    <w:tbl>
      <w:tblPr>
        <w:tblStyle w:val="7"/>
        <w:tblW w:w="13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629"/>
        <w:gridCol w:w="1701"/>
        <w:gridCol w:w="2268"/>
        <w:gridCol w:w="2268"/>
        <w:gridCol w:w="2127"/>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jc w:val="center"/>
        </w:trPr>
        <w:tc>
          <w:tcPr>
            <w:tcW w:w="1349" w:type="dxa"/>
            <w:tcBorders>
              <w:tl2br w:val="single" w:color="auto" w:sz="4" w:space="0"/>
            </w:tcBorders>
            <w:vAlign w:val="center"/>
          </w:tcPr>
          <w:p>
            <w:pPr>
              <w:spacing w:line="440" w:lineRule="exact"/>
              <w:jc w:val="center"/>
              <w:rPr>
                <w:color w:val="000000"/>
                <w:sz w:val="24"/>
              </w:rPr>
            </w:pPr>
            <w:r>
              <w:rPr>
                <w:color w:val="000000"/>
                <w:sz w:val="24"/>
              </w:rPr>
              <w:t xml:space="preserve">    项目</w:t>
            </w:r>
          </w:p>
          <w:p>
            <w:pPr>
              <w:spacing w:line="440" w:lineRule="exact"/>
              <w:rPr>
                <w:sz w:val="24"/>
              </w:rPr>
            </w:pPr>
            <w:r>
              <w:rPr>
                <w:sz w:val="24"/>
              </w:rPr>
              <w:t>数量</w:t>
            </w:r>
          </w:p>
        </w:tc>
        <w:tc>
          <w:tcPr>
            <w:tcW w:w="1629" w:type="dxa"/>
            <w:vAlign w:val="center"/>
          </w:tcPr>
          <w:p>
            <w:pPr>
              <w:spacing w:line="440" w:lineRule="exact"/>
              <w:jc w:val="center"/>
              <w:rPr>
                <w:color w:val="000000"/>
                <w:sz w:val="24"/>
              </w:rPr>
            </w:pPr>
            <w:r>
              <w:rPr>
                <w:color w:val="000000"/>
                <w:sz w:val="24"/>
              </w:rPr>
              <w:t>推动新建电动车库（棚）数（个）</w:t>
            </w:r>
          </w:p>
        </w:tc>
        <w:tc>
          <w:tcPr>
            <w:tcW w:w="1701" w:type="dxa"/>
            <w:vAlign w:val="center"/>
          </w:tcPr>
          <w:p>
            <w:pPr>
              <w:spacing w:line="440" w:lineRule="exact"/>
              <w:jc w:val="center"/>
              <w:rPr>
                <w:color w:val="000000"/>
                <w:sz w:val="24"/>
              </w:rPr>
            </w:pPr>
            <w:r>
              <w:rPr>
                <w:color w:val="000000"/>
                <w:sz w:val="24"/>
              </w:rPr>
              <w:t>推动新建电动车充电设施数（个）</w:t>
            </w:r>
          </w:p>
        </w:tc>
        <w:tc>
          <w:tcPr>
            <w:tcW w:w="2268" w:type="dxa"/>
            <w:vAlign w:val="center"/>
          </w:tcPr>
          <w:p>
            <w:pPr>
              <w:spacing w:line="440" w:lineRule="exact"/>
              <w:jc w:val="center"/>
              <w:rPr>
                <w:color w:val="000000"/>
                <w:sz w:val="24"/>
              </w:rPr>
            </w:pPr>
            <w:r>
              <w:rPr>
                <w:color w:val="000000"/>
                <w:sz w:val="24"/>
              </w:rPr>
              <w:t>清理涉及违规停放电动车建筑（栋）</w:t>
            </w:r>
          </w:p>
        </w:tc>
        <w:tc>
          <w:tcPr>
            <w:tcW w:w="2268" w:type="dxa"/>
            <w:vAlign w:val="center"/>
          </w:tcPr>
          <w:p>
            <w:pPr>
              <w:spacing w:line="440" w:lineRule="exact"/>
              <w:jc w:val="center"/>
              <w:rPr>
                <w:color w:val="000000"/>
                <w:sz w:val="24"/>
              </w:rPr>
            </w:pPr>
            <w:r>
              <w:rPr>
                <w:color w:val="000000"/>
                <w:sz w:val="24"/>
              </w:rPr>
              <w:t>清理涉及违规充电电动车场所（处）</w:t>
            </w:r>
          </w:p>
        </w:tc>
        <w:tc>
          <w:tcPr>
            <w:tcW w:w="2127" w:type="dxa"/>
            <w:vAlign w:val="center"/>
          </w:tcPr>
          <w:p>
            <w:pPr>
              <w:spacing w:line="440" w:lineRule="exact"/>
              <w:jc w:val="center"/>
              <w:rPr>
                <w:color w:val="000000"/>
                <w:sz w:val="24"/>
              </w:rPr>
            </w:pPr>
            <w:r>
              <w:rPr>
                <w:color w:val="000000"/>
                <w:sz w:val="24"/>
              </w:rPr>
              <w:t>清理违规停放、充电电动车数（辆）</w:t>
            </w:r>
          </w:p>
        </w:tc>
        <w:tc>
          <w:tcPr>
            <w:tcW w:w="1772" w:type="dxa"/>
            <w:vAlign w:val="center"/>
          </w:tcPr>
          <w:p>
            <w:pPr>
              <w:spacing w:line="440" w:lineRule="exact"/>
              <w:jc w:val="center"/>
              <w:rPr>
                <w:color w:val="000000"/>
                <w:sz w:val="24"/>
              </w:rPr>
            </w:pPr>
            <w:r>
              <w:rPr>
                <w:color w:val="000000"/>
                <w:sz w:val="24"/>
              </w:rPr>
              <w:t>张贴发放电动车火灾防范宣传资料（份）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1349" w:type="dxa"/>
            <w:vAlign w:val="center"/>
          </w:tcPr>
          <w:p>
            <w:pPr>
              <w:spacing w:line="500" w:lineRule="exact"/>
              <w:jc w:val="center"/>
              <w:rPr>
                <w:sz w:val="24"/>
              </w:rPr>
            </w:pPr>
            <w:r>
              <w:rPr>
                <w:sz w:val="24"/>
              </w:rPr>
              <w:t>当月</w:t>
            </w:r>
          </w:p>
        </w:tc>
        <w:tc>
          <w:tcPr>
            <w:tcW w:w="1629" w:type="dxa"/>
            <w:vAlign w:val="center"/>
          </w:tcPr>
          <w:p>
            <w:pPr>
              <w:spacing w:line="500" w:lineRule="exact"/>
              <w:jc w:val="center"/>
              <w:rPr>
                <w:sz w:val="24"/>
              </w:rPr>
            </w:pPr>
          </w:p>
        </w:tc>
        <w:tc>
          <w:tcPr>
            <w:tcW w:w="1701" w:type="dxa"/>
            <w:vAlign w:val="center"/>
          </w:tcPr>
          <w:p>
            <w:pPr>
              <w:spacing w:line="500" w:lineRule="exact"/>
              <w:jc w:val="center"/>
              <w:rPr>
                <w:sz w:val="24"/>
              </w:rPr>
            </w:pPr>
          </w:p>
        </w:tc>
        <w:tc>
          <w:tcPr>
            <w:tcW w:w="2268" w:type="dxa"/>
            <w:vAlign w:val="center"/>
          </w:tcPr>
          <w:p>
            <w:pPr>
              <w:spacing w:line="500" w:lineRule="exact"/>
              <w:jc w:val="center"/>
              <w:rPr>
                <w:sz w:val="24"/>
              </w:rPr>
            </w:pPr>
          </w:p>
        </w:tc>
        <w:tc>
          <w:tcPr>
            <w:tcW w:w="2268" w:type="dxa"/>
            <w:vAlign w:val="center"/>
          </w:tcPr>
          <w:p>
            <w:pPr>
              <w:spacing w:line="500" w:lineRule="exact"/>
              <w:jc w:val="center"/>
              <w:rPr>
                <w:sz w:val="24"/>
              </w:rPr>
            </w:pPr>
          </w:p>
        </w:tc>
        <w:tc>
          <w:tcPr>
            <w:tcW w:w="2127" w:type="dxa"/>
            <w:vAlign w:val="center"/>
          </w:tcPr>
          <w:p>
            <w:pPr>
              <w:spacing w:line="500" w:lineRule="exact"/>
              <w:jc w:val="center"/>
              <w:rPr>
                <w:sz w:val="24"/>
              </w:rPr>
            </w:pPr>
          </w:p>
        </w:tc>
        <w:tc>
          <w:tcPr>
            <w:tcW w:w="1772" w:type="dxa"/>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349" w:type="dxa"/>
            <w:vAlign w:val="center"/>
          </w:tcPr>
          <w:p>
            <w:pPr>
              <w:spacing w:line="500" w:lineRule="exact"/>
              <w:jc w:val="center"/>
              <w:rPr>
                <w:sz w:val="24"/>
              </w:rPr>
            </w:pPr>
            <w:r>
              <w:rPr>
                <w:sz w:val="24"/>
              </w:rPr>
              <w:t>累计</w:t>
            </w:r>
          </w:p>
        </w:tc>
        <w:tc>
          <w:tcPr>
            <w:tcW w:w="1629" w:type="dxa"/>
            <w:vAlign w:val="center"/>
          </w:tcPr>
          <w:p>
            <w:pPr>
              <w:spacing w:line="500" w:lineRule="exact"/>
              <w:jc w:val="center"/>
              <w:rPr>
                <w:sz w:val="24"/>
              </w:rPr>
            </w:pPr>
          </w:p>
        </w:tc>
        <w:tc>
          <w:tcPr>
            <w:tcW w:w="1701" w:type="dxa"/>
            <w:vAlign w:val="center"/>
          </w:tcPr>
          <w:p>
            <w:pPr>
              <w:spacing w:line="500" w:lineRule="exact"/>
              <w:jc w:val="center"/>
              <w:rPr>
                <w:sz w:val="24"/>
              </w:rPr>
            </w:pPr>
          </w:p>
        </w:tc>
        <w:tc>
          <w:tcPr>
            <w:tcW w:w="2268" w:type="dxa"/>
            <w:vAlign w:val="center"/>
          </w:tcPr>
          <w:p>
            <w:pPr>
              <w:spacing w:line="500" w:lineRule="exact"/>
              <w:jc w:val="center"/>
              <w:rPr>
                <w:sz w:val="24"/>
              </w:rPr>
            </w:pPr>
          </w:p>
        </w:tc>
        <w:tc>
          <w:tcPr>
            <w:tcW w:w="2268" w:type="dxa"/>
            <w:vAlign w:val="center"/>
          </w:tcPr>
          <w:p>
            <w:pPr>
              <w:spacing w:line="500" w:lineRule="exact"/>
              <w:jc w:val="center"/>
              <w:rPr>
                <w:sz w:val="24"/>
              </w:rPr>
            </w:pPr>
          </w:p>
        </w:tc>
        <w:tc>
          <w:tcPr>
            <w:tcW w:w="2127" w:type="dxa"/>
            <w:vAlign w:val="center"/>
          </w:tcPr>
          <w:p>
            <w:pPr>
              <w:spacing w:line="500" w:lineRule="exact"/>
              <w:jc w:val="center"/>
              <w:rPr>
                <w:sz w:val="24"/>
              </w:rPr>
            </w:pPr>
          </w:p>
        </w:tc>
        <w:tc>
          <w:tcPr>
            <w:tcW w:w="1772" w:type="dxa"/>
            <w:vAlign w:val="center"/>
          </w:tcPr>
          <w:p>
            <w:pPr>
              <w:spacing w:line="500" w:lineRule="exact"/>
              <w:jc w:val="center"/>
              <w:rPr>
                <w:sz w:val="24"/>
              </w:rPr>
            </w:pPr>
          </w:p>
        </w:tc>
      </w:tr>
    </w:tbl>
    <w:p>
      <w:pPr>
        <w:spacing w:line="500" w:lineRule="exact"/>
      </w:pPr>
      <w:r>
        <w:rPr>
          <w:color w:val="000000"/>
          <w:sz w:val="24"/>
        </w:rPr>
        <w:t>填表人：                                   审核人：                           电话：</w:t>
      </w:r>
    </w:p>
    <w:p>
      <w:pPr>
        <w:adjustRightInd w:val="0"/>
        <w:snapToGrid w:val="0"/>
        <w:spacing w:line="600" w:lineRule="exact"/>
        <w:ind w:firstLine="640" w:firstLineChars="200"/>
        <w:rPr>
          <w:rFonts w:eastAsia="仿宋_GB2312"/>
          <w:sz w:val="32"/>
          <w:szCs w:val="32"/>
        </w:rPr>
        <w:sectPr>
          <w:headerReference r:id="rId7" w:type="default"/>
          <w:footerReference r:id="rId8" w:type="default"/>
          <w:pgSz w:w="16838" w:h="11906" w:orient="landscape"/>
          <w:pgMar w:top="1588" w:right="1418" w:bottom="1588" w:left="1418" w:header="851" w:footer="992" w:gutter="0"/>
          <w:pgNumType w:fmt="numberInDash"/>
          <w:cols w:space="425" w:num="1"/>
          <w:docGrid w:type="lines" w:linePitch="312" w:charSpace="0"/>
        </w:sect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hint="eastAsia"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rPr>
          <w:rFonts w:ascii="楷体_GB2312" w:hAnsi="宋体" w:eastAsia="楷体_GB2312"/>
          <w:sz w:val="24"/>
        </w:rPr>
      </w:pPr>
      <w: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328930</wp:posOffset>
                </wp:positionV>
                <wp:extent cx="5600700" cy="7620"/>
                <wp:effectExtent l="18415" t="14605" r="10160" b="15875"/>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V="1">
                          <a:off x="0" y="0"/>
                          <a:ext cx="5600700" cy="762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flip:y;margin-left:1.45pt;margin-top:25.9pt;height:0.6pt;width:441pt;z-index:251659264;mso-width-relative:page;mso-height-relative:page;" filled="f" stroked="t" coordsize="21600,21600" o:gfxdata="UEsDBAoAAAAAAIdO4kAAAAAAAAAAAAAAAAAEAAAAZHJzL1BLAwQUAAAACACHTuJAsrxYj9YAAAAH&#10;AQAADwAAAGRycy9kb3ducmV2LnhtbE2PzU7DMBCE70i8g7VI3KidFkoIcXqg6gGpB1o4cHTjJYmw&#10;16nt/sDTs5zguDOj2W/qxdk7ccSYhkAaiokCgdQGO1Cn4e11dVOCSNmQNS4QavjCBIvm8qI2lQ0n&#10;2uBxmzvBJZQqo6HPeaykTG2P3qRJGJHY+wjRm8xn7KSN5sTl3smpUnPpzUD8oTcjPvXYfm4PXoNK&#10;+816He737/PZs3vxw3K1jN9aX18V6hFExnP+C8MvPqNDw0y7cCCbhNMwfeCghruCB7Bdlrcs7FiY&#10;KZBNLf/zNz9QSwMEFAAAAAgAh07iQGAN25biAQAAfgMAAA4AAABkcnMvZTJvRG9jLnhtbK1TwY7T&#10;MBC9I/EPlu80aaTtQtR0D10tlwUq7cLddZzEwvFYY7dJf4IfQOIEnIDT3vkaWD6DsVu6C9wQOVi2&#10;x+/NmzeT+dnYG7ZV6DXYik8nOWfKSqi1bSv+8vri0WPOfBC2FgasqvhOeX62ePhgPrhSFdCBqRUy&#10;IrG+HFzFuxBcmWVedqoXfgJOWQo2gL0IdMQ2q1EMxN6brMjzWTYA1g5BKu/p9nwf5IvE3zRKhhdN&#10;41VgpuKkLaQV07qOa7aYi7JF4TotDzLEP6johbaU9Eh1LoJgG9R/UfVaInhowkRCn0HTaKlSDVTN&#10;NP+jmqtOOJVqIXO8O9rk/x+tfL5dIdN1xQvOrOipRbdvb76/+XD75fO39zc/vr6L+08fWRGtGpwv&#10;CbG0K4zFytFeuUuQrz2zsOyEbVWSfL1zxDONiOw3SDx4RwnXwzOo6Y3YBEi+jQ32rDHavYrASE7e&#10;sDE1andslBoDk3R5Msvz05z6KSl2OitSHzNRRpaIdejDUwU9i5uK+4BCt11YgrU0EYD7DGJ76UPU&#10;eAeIYAsX2pg0GMaygfQ8yU/ypMmD0XWMxnce2/XSINuKOFvpSxVT5P4zhI2t91mMPRgSPdi7uYZ6&#10;t8JfRlGTk5zDQMYpun9O6LvfZv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rxYj9YAAAAHAQAA&#10;DwAAAAAAAAABACAAAAAiAAAAZHJzL2Rvd25yZXYueG1sUEsBAhQAFAAAAAgAh07iQGAN25biAQAA&#10;fgMAAA4AAAAAAAAAAQAgAAAAJQEAAGRycy9lMm9Eb2MueG1sUEsFBgAAAAAGAAYAWQEAAHkFAAAA&#10;AA==&#10;">
                <v:fill on="f" focussize="0,0"/>
                <v:stroke weight="1.5pt" color="#000000" joinstyle="round"/>
                <v:imagedata o:title=""/>
                <o:lock v:ext="edit" aspectratio="f"/>
              </v:shape>
            </w:pict>
          </mc:Fallback>
        </mc:AlternateContent>
      </w:r>
    </w:p>
    <w:p>
      <w:pPr>
        <w:spacing w:line="560" w:lineRule="exact"/>
        <w:rPr>
          <w:rFonts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486410</wp:posOffset>
                </wp:positionV>
                <wp:extent cx="5631180" cy="7620"/>
                <wp:effectExtent l="16510" t="10160" r="10160" b="1079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31180" cy="762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0.95pt;margin-top:38.3pt;height:0.6pt;width:443.4pt;z-index:251660288;mso-width-relative:page;mso-height-relative:page;" filled="f" stroked="t" coordsize="21600,21600" o:gfxdata="UEsDBAoAAAAAAIdO4kAAAAAAAAAAAAAAAAAEAAAAZHJzL1BLAwQUAAAACACHTuJAnKa5UNQAAAAI&#10;AQAADwAAAGRycy9kb3ducmV2LnhtbE2PQU+EMBCF7yb+h2ZMvJjdgjFsRcoeTDx5EHf9AYWOQKRT&#10;QstS/73jSY/z3sub71XH5CZxwSWMnjTk+wwEUuftSL2Gj/PLToEI0ZA1kyfU8I0BjvX1VWVK6zd6&#10;x8sp9oJLKJRGwxDjXEoZugGdCXs/I7H36RdnIp9LL+1iNi53k7zPskI6MxJ/GMyMzwN2X6fVaUhv&#10;BcXUqNRutL4Gddck4xqtb2/y7AlExBT/wvCLz+hQM1PrV7JBTBp2+SMnNRyKAgT7Sj2w0LJwUCDr&#10;Sv4fUP8AUEsDBBQAAAAIAIdO4kAs79OL3QEAAHQDAAAOAAAAZHJzL2Uyb0RvYy54bWytU82O0zAQ&#10;viPxDpbvNEnRliVquoeulssClXZ5ANdxEgvHY43dJn0JXgCJE3ACTnvnaWB5DMbutrBwQ+Rg2fPz&#10;zcz3TeZnY2/YVqHXYCteTHLOlJVQa9tW/NX1xaNTznwQthYGrKr4Tnl+tnj4YD64Uk2hA1MrZARi&#10;fTm4inchuDLLvOxUL/wEnLLkbAB7EeiJbVajGAi9N9k0z2fZAFg7BKm8J+v53skXCb9plAwvm8ar&#10;wEzFqbeQTkznOp7ZYi7KFoXrtLxrQ/xDF73Qlooeoc5FEGyD+i+oXksED02YSOgzaBotVZqBpiny&#10;P6a56oRTaRYix7sjTf7/wcoX2xUyXZN2nFnRk0S3b2++v/lw++Xzt/c3P76+i/dPH1kRqRqcLylj&#10;aVcYh5WjvXKXIF97ZmHZCduq1PL1zhFOysjupcSHd1RwPTyHmmLEJkDibWywj5DECBuTPLujPGoM&#10;TJLxZPa4KE5JRUm+J7NpUi8T5SHXoQ/PFPQsXiruAwrddmEJ1tIeABapkthe+kCzUOIhIRa2cKGN&#10;SetgLBuo/af5SZ4yPBhdR2+M89iulwbZVsSNSl9khtDuhSFsbL23G0vuw+R7DtdQ71YY3dFO0iaA&#10;uzWMu/P7O0X9+lk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prlQ1AAAAAgBAAAPAAAAAAAA&#10;AAEAIAAAACIAAABkcnMvZG93bnJldi54bWxQSwECFAAUAAAACACHTuJALO/Ti90BAAB0AwAADgAA&#10;AAAAAAABACAAAAAjAQAAZHJzL2Uyb0RvYy54bWxQSwUGAAAAAAYABgBZAQAAcgUAAAAA&#10;">
                <v:fill on="f" focussize="0,0"/>
                <v:stroke weight="1.5pt" color="#000000" joinstyle="round"/>
                <v:imagedata o:title=""/>
                <o:lock v:ext="edit" aspectratio="f"/>
              </v:shape>
            </w:pict>
          </mc:Fallback>
        </mc:AlternateContent>
      </w:r>
      <w:r>
        <w:rPr>
          <w:rFonts w:hint="eastAsia" w:ascii="仿宋_GB2312" w:hAnsi="宋体" w:eastAsia="仿宋_GB2312"/>
          <w:sz w:val="28"/>
          <w:szCs w:val="28"/>
          <w:lang w:eastAsia="zh-CN"/>
        </w:rPr>
        <w:t>阜平县</w:t>
      </w:r>
      <w:r>
        <w:rPr>
          <w:rFonts w:hint="eastAsia" w:ascii="仿宋_GB2312" w:hAnsi="宋体" w:eastAsia="仿宋_GB2312"/>
          <w:sz w:val="28"/>
          <w:szCs w:val="28"/>
        </w:rPr>
        <w:t xml:space="preserve">消防安全委员会办公室  </w:t>
      </w:r>
      <w:r>
        <w:rPr>
          <w:rFonts w:hint="eastAsia" w:ascii="楷体_GB2312" w:hAnsi="宋体" w:eastAsia="楷体_GB2312"/>
          <w:spacing w:val="-36"/>
          <w:sz w:val="24"/>
        </w:rPr>
        <w:t xml:space="preserve">           </w:t>
      </w:r>
      <w:r>
        <w:rPr>
          <w:rFonts w:hint="eastAsia" w:ascii="楷体_GB2312" w:hAnsi="宋体" w:eastAsia="楷体_GB2312"/>
          <w:spacing w:val="-36"/>
          <w:sz w:val="24"/>
          <w:lang w:val="en-US" w:eastAsia="zh-CN"/>
        </w:rPr>
        <w:t xml:space="preserve">                  </w:t>
      </w:r>
      <w:r>
        <w:rPr>
          <w:rFonts w:hint="eastAsia" w:ascii="楷体_GB2312" w:hAnsi="宋体" w:eastAsia="楷体_GB2312"/>
          <w:spacing w:val="-36"/>
          <w:sz w:val="24"/>
        </w:rPr>
        <w:t xml:space="preserve">              </w:t>
      </w:r>
      <w:r>
        <w:rPr>
          <w:rFonts w:hint="eastAsia" w:ascii="仿宋_GB2312" w:hAnsi="宋体" w:eastAsia="仿宋_GB2312"/>
          <w:sz w:val="28"/>
          <w:szCs w:val="28"/>
        </w:rPr>
        <w:t>2021年</w:t>
      </w:r>
      <w:r>
        <w:rPr>
          <w:rFonts w:hint="eastAsia" w:ascii="仿宋_GB2312" w:hAnsi="宋体" w:eastAsia="仿宋_GB2312"/>
          <w:sz w:val="28"/>
          <w:szCs w:val="28"/>
          <w:lang w:val="en-US" w:eastAsia="zh-CN"/>
        </w:rPr>
        <w:t>12</w:t>
      </w:r>
      <w:r>
        <w:rPr>
          <w:rFonts w:hint="eastAsia" w:ascii="仿宋_GB2312" w:hAnsi="宋体" w:eastAsia="仿宋_GB2312"/>
          <w:sz w:val="28"/>
          <w:szCs w:val="28"/>
        </w:rPr>
        <w:t>月</w:t>
      </w:r>
      <w:r>
        <w:rPr>
          <w:rFonts w:hint="eastAsia" w:ascii="仿宋_GB2312" w:hAnsi="宋体" w:eastAsia="仿宋_GB2312"/>
          <w:sz w:val="28"/>
          <w:szCs w:val="28"/>
          <w:lang w:val="en-US" w:eastAsia="zh-CN"/>
        </w:rPr>
        <w:t>9</w:t>
      </w:r>
      <w:bookmarkStart w:id="0" w:name="_GoBack"/>
      <w:bookmarkEnd w:id="0"/>
      <w:r>
        <w:rPr>
          <w:rFonts w:hint="eastAsia" w:ascii="仿宋_GB2312" w:hAnsi="宋体" w:eastAsia="仿宋_GB2312"/>
          <w:sz w:val="28"/>
          <w:szCs w:val="28"/>
        </w:rPr>
        <w:t>日印发</w:t>
      </w:r>
    </w:p>
    <w:sectPr>
      <w:pgSz w:w="11906" w:h="16838"/>
      <w:pgMar w:top="1418" w:right="1588"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_GBK">
    <w:altName w:val="宋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838233277"/>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4"/>
      <w:ind w:right="360" w:firstLine="360"/>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8434283"/>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p>
    <w:pPr>
      <w:pStyle w:val="4"/>
      <w:wordWrap w:val="0"/>
      <w:jc w:val="right"/>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4779887"/>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14 -</w:t>
        </w:r>
        <w:r>
          <w:rPr>
            <w:rFonts w:asciiTheme="minorEastAsia" w:hAnsiTheme="minorEastAsia" w:eastAsiaTheme="minorEastAsia"/>
            <w:sz w:val="28"/>
            <w:szCs w:val="28"/>
          </w:rPr>
          <w:fldChar w:fldCharType="end"/>
        </w:r>
      </w:p>
    </w:sdtContent>
  </w:sdt>
  <w:p>
    <w:pPr>
      <w:pStyle w:val="4"/>
      <w:ind w:right="360" w:firstLine="36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20"/>
    <w:rsid w:val="000010E4"/>
    <w:rsid w:val="00042CC3"/>
    <w:rsid w:val="00074434"/>
    <w:rsid w:val="000948C8"/>
    <w:rsid w:val="000B12B5"/>
    <w:rsid w:val="00147B79"/>
    <w:rsid w:val="00216945"/>
    <w:rsid w:val="00241FF6"/>
    <w:rsid w:val="002D41B6"/>
    <w:rsid w:val="00401572"/>
    <w:rsid w:val="00414FF3"/>
    <w:rsid w:val="004171AD"/>
    <w:rsid w:val="0047091A"/>
    <w:rsid w:val="004A7771"/>
    <w:rsid w:val="004C382F"/>
    <w:rsid w:val="00537B6E"/>
    <w:rsid w:val="00547D73"/>
    <w:rsid w:val="005B00C9"/>
    <w:rsid w:val="005E1D7B"/>
    <w:rsid w:val="005E44CF"/>
    <w:rsid w:val="00645616"/>
    <w:rsid w:val="00664F71"/>
    <w:rsid w:val="006C4EFF"/>
    <w:rsid w:val="00731038"/>
    <w:rsid w:val="00747F4F"/>
    <w:rsid w:val="007B7634"/>
    <w:rsid w:val="007C2F90"/>
    <w:rsid w:val="008F14B0"/>
    <w:rsid w:val="00A543F9"/>
    <w:rsid w:val="00A930D8"/>
    <w:rsid w:val="00B56420"/>
    <w:rsid w:val="00BE6933"/>
    <w:rsid w:val="00C94E41"/>
    <w:rsid w:val="00CB6ADA"/>
    <w:rsid w:val="00D07C9B"/>
    <w:rsid w:val="00D62CFC"/>
    <w:rsid w:val="00D77D5D"/>
    <w:rsid w:val="00D8387B"/>
    <w:rsid w:val="00D86043"/>
    <w:rsid w:val="00E13B09"/>
    <w:rsid w:val="00E34A86"/>
    <w:rsid w:val="00E57B12"/>
    <w:rsid w:val="00EA6E8B"/>
    <w:rsid w:val="00F03652"/>
    <w:rsid w:val="00F95C04"/>
    <w:rsid w:val="00F97EE3"/>
    <w:rsid w:val="00FE4CE3"/>
    <w:rsid w:val="00FE796D"/>
    <w:rsid w:val="00FF3AB6"/>
    <w:rsid w:val="019A6EAF"/>
    <w:rsid w:val="0F8C58B9"/>
    <w:rsid w:val="11E633CA"/>
    <w:rsid w:val="1279795D"/>
    <w:rsid w:val="1A8F0F4D"/>
    <w:rsid w:val="1B7F0D77"/>
    <w:rsid w:val="1D120041"/>
    <w:rsid w:val="1F730AA4"/>
    <w:rsid w:val="2BBF4052"/>
    <w:rsid w:val="36A46DB4"/>
    <w:rsid w:val="37A80BE0"/>
    <w:rsid w:val="3DCF64CC"/>
    <w:rsid w:val="40CC3D8C"/>
    <w:rsid w:val="44277DB5"/>
    <w:rsid w:val="50C2570B"/>
    <w:rsid w:val="599236CA"/>
    <w:rsid w:val="5A730100"/>
    <w:rsid w:val="5C5F7C1B"/>
    <w:rsid w:val="61031FF0"/>
    <w:rsid w:val="6DCE71F3"/>
    <w:rsid w:val="70264D86"/>
    <w:rsid w:val="74810866"/>
    <w:rsid w:val="7F285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qFormat/>
    <w:uiPriority w:val="0"/>
  </w:style>
  <w:style w:type="character" w:customStyle="1" w:styleId="10">
    <w:name w:val="页眉 Char"/>
    <w:basedOn w:val="8"/>
    <w:link w:val="5"/>
    <w:qFormat/>
    <w:uiPriority w:val="0"/>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character" w:customStyle="1" w:styleId="12">
    <w:name w:val="NormalCharacter"/>
    <w:qFormat/>
    <w:uiPriority w:val="0"/>
  </w:style>
  <w:style w:type="character" w:customStyle="1" w:styleId="13">
    <w:name w:val="批注框文本 Char"/>
    <w:basedOn w:val="8"/>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755EB-F01E-4104-96BD-C14F5CCBBC50}">
  <ds:schemaRefs/>
</ds:datastoreItem>
</file>

<file path=docProps/app.xml><?xml version="1.0" encoding="utf-8"?>
<Properties xmlns="http://schemas.openxmlformats.org/officeDocument/2006/extended-properties" xmlns:vt="http://schemas.openxmlformats.org/officeDocument/2006/docPropsVTypes">
  <Template>Normal</Template>
  <Pages>14</Pages>
  <Words>776</Words>
  <Characters>4428</Characters>
  <Lines>36</Lines>
  <Paragraphs>10</Paragraphs>
  <TotalTime>81</TotalTime>
  <ScaleCrop>false</ScaleCrop>
  <LinksUpToDate>false</LinksUpToDate>
  <CharactersWithSpaces>5194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2021-05-14T00:58:00Z</dcterms:created>
  <dc:creator>李洁</dc:creator>
  <cp:lastModifiedBy>Administrator</cp:lastModifiedBy>
  <cp:lastPrinted>2021-06-03T09:05:00Z</cp:lastPrinted>
  <dcterms:modified xsi:type="dcterms:W3CDTF">2021-12-09T01:20:46Z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KSOSaveFontToCloudKey">
    <vt:lpwstr>230999626_cloud</vt:lpwstr>
  </property>
  <property fmtid="{D5CDD505-2E9C-101B-9397-08002B2CF9AE}" pid="4" name="ICV">
    <vt:lpwstr>E1A2E709538E4ABCB283BC411FDCCAD8</vt:lpwstr>
  </property>
</Properties>
</file>